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205B" w14:textId="77777777" w:rsidR="00642089" w:rsidRPr="0051066D" w:rsidRDefault="00A27BED"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BA6C83" w14:paraId="4DE59DA6" w14:textId="77777777" w:rsidTr="00B25523">
        <w:trPr>
          <w:trHeight w:val="8976"/>
        </w:trPr>
        <w:tc>
          <w:tcPr>
            <w:tcW w:w="3178" w:type="dxa"/>
          </w:tcPr>
          <w:p w14:paraId="1BCD50AD" w14:textId="77777777" w:rsidR="00642089" w:rsidRPr="00BE480F" w:rsidRDefault="00A27BED" w:rsidP="00B25523">
            <w:pPr>
              <w:ind w:left="-509" w:right="419"/>
              <w:jc w:val="center"/>
              <w:rPr>
                <w:color w:val="595959" w:themeColor="text1" w:themeTint="A6"/>
              </w:rPr>
            </w:pPr>
            <w:r>
              <w:rPr>
                <w:noProof/>
                <w:color w:val="595959" w:themeColor="text1" w:themeTint="A6"/>
              </w:rPr>
              <w:drawing>
                <wp:anchor distT="0" distB="0" distL="114300" distR="114300" simplePos="0" relativeHeight="251658240" behindDoc="1" locked="0" layoutInCell="1" allowOverlap="1" wp14:anchorId="062E0599" wp14:editId="2E996DB7">
                  <wp:simplePos x="0" y="0"/>
                  <wp:positionH relativeFrom="page">
                    <wp:align>center</wp:align>
                  </wp:positionH>
                  <wp:positionV relativeFrom="paragraph">
                    <wp:posOffset>0</wp:posOffset>
                  </wp:positionV>
                  <wp:extent cx="1305107" cy="1428949"/>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305107" cy="1428949"/>
                          </a:xfrm>
                          <a:prstGeom prst="rect">
                            <a:avLst/>
                          </a:prstGeom>
                        </pic:spPr>
                      </pic:pic>
                    </a:graphicData>
                  </a:graphic>
                </wp:anchor>
              </w:drawing>
            </w:r>
          </w:p>
        </w:tc>
        <w:tc>
          <w:tcPr>
            <w:tcW w:w="6229" w:type="dxa"/>
          </w:tcPr>
          <w:p w14:paraId="2E9CBC03" w14:textId="77777777" w:rsidR="00642089" w:rsidRDefault="00A27BED"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14:anchorId="4F12C29F" wp14:editId="1DC12FFF">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A6C83" w14:paraId="4047E98D" w14:textId="77777777" w:rsidTr="0051066D">
                                    <w:trPr>
                                      <w:trHeight w:val="1837"/>
                                    </w:trPr>
                                    <w:tc>
                                      <w:tcPr>
                                        <w:tcW w:w="10632" w:type="dxa"/>
                                        <w:vAlign w:val="center"/>
                                      </w:tcPr>
                                      <w:p w14:paraId="2DFA3E9D" w14:textId="77777777" w:rsidR="00642089" w:rsidRPr="003E0246" w:rsidRDefault="00A27BED"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7440DB68" w14:textId="77777777" w:rsidR="00642089" w:rsidRPr="003E0246" w:rsidRDefault="00A27BED" w:rsidP="00642089">
                                        <w:pPr>
                                          <w:numPr>
                                            <w:ilvl w:val="0"/>
                                            <w:numId w:val="25"/>
                                          </w:numPr>
                                          <w:spacing w:after="0" w:line="240" w:lineRule="auto"/>
                                          <w:ind w:left="301"/>
                                        </w:pPr>
                                        <w:r w:rsidRPr="003E0246">
                                          <w:t xml:space="preserve">The school meets prescribed minimum standards for registration as regulated by the Victorian Registration and Qualifications Authority (VRQA) in accordance with the Education and </w:t>
                                        </w:r>
                                        <w:r w:rsidRPr="003E0246">
                                          <w:t>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for school language program.</w:t>
                                        </w:r>
                                      </w:p>
                                      <w:p w14:paraId="772E24D5" w14:textId="77777777" w:rsidR="00A66941" w:rsidRDefault="00A27BED" w:rsidP="00642089">
                                        <w:pPr>
                                          <w:numPr>
                                            <w:ilvl w:val="0"/>
                                            <w:numId w:val="25"/>
                                          </w:numPr>
                                          <w:spacing w:after="0" w:line="240" w:lineRule="auto"/>
                                          <w:ind w:left="301"/>
                                          <w:rPr>
                                            <w:color w:val="333333"/>
                                            <w:sz w:val="16"/>
                                            <w:szCs w:val="16"/>
                                          </w:rPr>
                                        </w:pPr>
                                        <w:r w:rsidRPr="003E0246">
                                          <w:t>The sch</w:t>
                                        </w:r>
                                        <w:r w:rsidRPr="003E0246">
                                          <w:t>ool is compliant with the Child Safe Standards prescribed in Ministerial Order No. 870 – Child Safe Standards, M</w:t>
                                        </w:r>
                                        <w:r>
                                          <w:t>a</w:t>
                                        </w:r>
                                        <w:r w:rsidRPr="003E0246">
                                          <w:t>naging Risk of Child Abuse in School.</w:t>
                                        </w:r>
                                      </w:p>
                                    </w:tc>
                                  </w:tr>
                                  <w:tr w:rsidR="00BA6C83" w14:paraId="6A5D7DE0" w14:textId="77777777" w:rsidTr="0051066D">
                                    <w:trPr>
                                      <w:trHeight w:val="20"/>
                                    </w:trPr>
                                    <w:tc>
                                      <w:tcPr>
                                        <w:tcW w:w="10632" w:type="dxa"/>
                                      </w:tcPr>
                                      <w:p w14:paraId="21D7AEE6" w14:textId="77777777" w:rsidR="00A66941" w:rsidRPr="00642089" w:rsidRDefault="00A27BED" w:rsidP="000D139C">
                                        <w:pPr>
                                          <w:spacing w:before="240" w:after="0" w:line="240" w:lineRule="auto"/>
                                        </w:pPr>
                                        <w:r w:rsidRPr="00642089">
                                          <w:t>Attested on 21 March 2023 at 10:45 AM by Maryanne Moody (Principal)</w:t>
                                        </w:r>
                                      </w:p>
                                    </w:tc>
                                  </w:tr>
                                </w:tbl>
                                <w:p w14:paraId="1FB2EFCA" w14:textId="77777777" w:rsidR="00A66941" w:rsidRDefault="00A27BE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A6C83" w14:paraId="2D2AFED3" w14:textId="77777777" w:rsidTr="000D139C">
                                    <w:trPr>
                                      <w:trHeight w:val="522"/>
                                    </w:trPr>
                                    <w:tc>
                                      <w:tcPr>
                                        <w:tcW w:w="10632" w:type="dxa"/>
                                        <w:vAlign w:val="center"/>
                                      </w:tcPr>
                                      <w:p w14:paraId="2EA5E410" w14:textId="77777777" w:rsidR="00A66941" w:rsidRDefault="00A27BED"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BA6C83" w14:paraId="464B4864" w14:textId="77777777" w:rsidTr="000D139C">
                                    <w:trPr>
                                      <w:trHeight w:val="113"/>
                                    </w:trPr>
                                    <w:tc>
                                      <w:tcPr>
                                        <w:tcW w:w="10632" w:type="dxa"/>
                                      </w:tcPr>
                                      <w:p w14:paraId="657EA34A" w14:textId="77777777" w:rsidR="00A66941" w:rsidRPr="00642089" w:rsidRDefault="00A27BED" w:rsidP="000D139C">
                                        <w:pPr>
                                          <w:spacing w:before="240" w:after="0" w:line="240" w:lineRule="auto"/>
                                        </w:pPr>
                                        <w:r w:rsidRPr="00642089">
                                          <w:t>Attested on 21 March 2023 at 10:55 AM by Kim Brogan (School Council President)</w:t>
                                        </w:r>
                                      </w:p>
                                    </w:tc>
                                  </w:tr>
                                </w:tbl>
                                <w:p w14:paraId="5124FD7E" w14:textId="77777777" w:rsidR="00A66941" w:rsidRDefault="00A27BED" w:rsidP="00177D7F"/>
                              </w:txbxContent>
                            </wps:txbx>
                            <wps:bodyPr rot="0" vert="horz" wrap="square" anchor="t" anchorCtr="0" upright="1"/>
                          </wps:wsp>
                        </a:graphicData>
                      </a:graphic>
                    </wp:anchor>
                  </w:drawing>
                </mc:Choice>
                <mc:Fallback>
                  <w:pict>
                    <v:shapetype w14:anchorId="4F12C29F"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A6C83" w14:paraId="4047E98D" w14:textId="77777777" w:rsidTr="0051066D">
                              <w:trPr>
                                <w:trHeight w:val="1837"/>
                              </w:trPr>
                              <w:tc>
                                <w:tcPr>
                                  <w:tcW w:w="10632" w:type="dxa"/>
                                  <w:vAlign w:val="center"/>
                                </w:tcPr>
                                <w:p w14:paraId="2DFA3E9D" w14:textId="77777777" w:rsidR="00642089" w:rsidRPr="003E0246" w:rsidRDefault="00A27BED"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7440DB68" w14:textId="77777777" w:rsidR="00642089" w:rsidRPr="003E0246" w:rsidRDefault="00A27BED" w:rsidP="00642089">
                                  <w:pPr>
                                    <w:numPr>
                                      <w:ilvl w:val="0"/>
                                      <w:numId w:val="25"/>
                                    </w:numPr>
                                    <w:spacing w:after="0" w:line="240" w:lineRule="auto"/>
                                    <w:ind w:left="301"/>
                                  </w:pPr>
                                  <w:r w:rsidRPr="003E0246">
                                    <w:t xml:space="preserve">The school meets prescribed minimum standards for registration as regulated by the Victorian Registration and Qualifications Authority (VRQA) in accordance with the Education and </w:t>
                                  </w:r>
                                  <w:r w:rsidRPr="003E0246">
                                    <w:t>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for school language program.</w:t>
                                  </w:r>
                                </w:p>
                                <w:p w14:paraId="772E24D5" w14:textId="77777777" w:rsidR="00A66941" w:rsidRDefault="00A27BED" w:rsidP="00642089">
                                  <w:pPr>
                                    <w:numPr>
                                      <w:ilvl w:val="0"/>
                                      <w:numId w:val="25"/>
                                    </w:numPr>
                                    <w:spacing w:after="0" w:line="240" w:lineRule="auto"/>
                                    <w:ind w:left="301"/>
                                    <w:rPr>
                                      <w:color w:val="333333"/>
                                      <w:sz w:val="16"/>
                                      <w:szCs w:val="16"/>
                                    </w:rPr>
                                  </w:pPr>
                                  <w:r w:rsidRPr="003E0246">
                                    <w:t>The sch</w:t>
                                  </w:r>
                                  <w:r w:rsidRPr="003E0246">
                                    <w:t>ool is compliant with the Child Safe Standards prescribed in Ministerial Order No. 870 – Child Safe Standards, M</w:t>
                                  </w:r>
                                  <w:r>
                                    <w:t>a</w:t>
                                  </w:r>
                                  <w:r w:rsidRPr="003E0246">
                                    <w:t>naging Risk of Child Abuse in School.</w:t>
                                  </w:r>
                                </w:p>
                              </w:tc>
                            </w:tr>
                            <w:tr w:rsidR="00BA6C83" w14:paraId="6A5D7DE0" w14:textId="77777777" w:rsidTr="0051066D">
                              <w:trPr>
                                <w:trHeight w:val="20"/>
                              </w:trPr>
                              <w:tc>
                                <w:tcPr>
                                  <w:tcW w:w="10632" w:type="dxa"/>
                                </w:tcPr>
                                <w:p w14:paraId="21D7AEE6" w14:textId="77777777" w:rsidR="00A66941" w:rsidRPr="00642089" w:rsidRDefault="00A27BED" w:rsidP="000D139C">
                                  <w:pPr>
                                    <w:spacing w:before="240" w:after="0" w:line="240" w:lineRule="auto"/>
                                  </w:pPr>
                                  <w:r w:rsidRPr="00642089">
                                    <w:t>Attested on 21 March 2023 at 10:45 AM by Maryanne Moody (Principal)</w:t>
                                  </w:r>
                                </w:p>
                              </w:tc>
                            </w:tr>
                          </w:tbl>
                          <w:p w14:paraId="1FB2EFCA" w14:textId="77777777" w:rsidR="00A66941" w:rsidRDefault="00A27BED"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A6C83" w14:paraId="2D2AFED3" w14:textId="77777777" w:rsidTr="000D139C">
                              <w:trPr>
                                <w:trHeight w:val="522"/>
                              </w:trPr>
                              <w:tc>
                                <w:tcPr>
                                  <w:tcW w:w="10632" w:type="dxa"/>
                                  <w:vAlign w:val="center"/>
                                </w:tcPr>
                                <w:p w14:paraId="2EA5E410" w14:textId="77777777" w:rsidR="00A66941" w:rsidRDefault="00A27BED"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BA6C83" w14:paraId="464B4864" w14:textId="77777777" w:rsidTr="000D139C">
                              <w:trPr>
                                <w:trHeight w:val="113"/>
                              </w:trPr>
                              <w:tc>
                                <w:tcPr>
                                  <w:tcW w:w="10632" w:type="dxa"/>
                                </w:tcPr>
                                <w:p w14:paraId="657EA34A" w14:textId="77777777" w:rsidR="00A66941" w:rsidRPr="00642089" w:rsidRDefault="00A27BED" w:rsidP="000D139C">
                                  <w:pPr>
                                    <w:spacing w:before="240" w:after="0" w:line="240" w:lineRule="auto"/>
                                  </w:pPr>
                                  <w:r w:rsidRPr="00642089">
                                    <w:t>Attested on 21 March 2023 at 10:55 AM by Kim Brogan (School Council President)</w:t>
                                  </w:r>
                                </w:p>
                              </w:tc>
                            </w:tr>
                          </w:tbl>
                          <w:p w14:paraId="5124FD7E" w14:textId="77777777" w:rsidR="00A66941" w:rsidRDefault="00A27BED" w:rsidP="00177D7F"/>
                        </w:txbxContent>
                      </v:textbox>
                      <w10:wrap anchorx="margin"/>
                    </v:shape>
                  </w:pict>
                </mc:Fallback>
              </mc:AlternateContent>
            </w:r>
          </w:p>
        </w:tc>
      </w:tr>
    </w:tbl>
    <w:p w14:paraId="7CDDCBFB" w14:textId="77777777" w:rsidR="00B076DB" w:rsidRPr="0051066D" w:rsidRDefault="00A27BED"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Haddon Primary School (1076)</w:t>
      </w:r>
    </w:p>
    <w:p w14:paraId="63E764DA" w14:textId="77777777" w:rsidR="00B25523" w:rsidRPr="00642089" w:rsidRDefault="00A27BED" w:rsidP="00A66941">
      <w:pPr>
        <w:ind w:right="419"/>
        <w:rPr>
          <w:color w:val="FFFFFF" w:themeColor="background1"/>
          <w:sz w:val="36"/>
          <w:szCs w:val="36"/>
        </w:rPr>
      </w:pPr>
    </w:p>
    <w:p w14:paraId="3F14E506" w14:textId="77777777" w:rsidR="00BE480F" w:rsidRDefault="00A27BED" w:rsidP="00AF1438">
      <w:pPr>
        <w:ind w:left="540" w:right="419"/>
        <w:rPr>
          <w:color w:val="595959" w:themeColor="text1" w:themeTint="A6"/>
        </w:rPr>
      </w:pPr>
    </w:p>
    <w:p w14:paraId="1FA2EB40" w14:textId="77777777" w:rsidR="00481904" w:rsidRDefault="00A27BED"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4827C872" w14:textId="77777777" w:rsidR="005568AC" w:rsidRDefault="00A27BED" w:rsidP="0050417D">
      <w:pPr>
        <w:pStyle w:val="ESHeading10"/>
        <w:spacing w:after="0" w:line="240" w:lineRule="auto"/>
      </w:pPr>
      <w:r>
        <w:lastRenderedPageBreak/>
        <w:t>How to read the Annual Report</w:t>
      </w:r>
    </w:p>
    <w:p w14:paraId="3941A138" w14:textId="77777777" w:rsidR="00737A25" w:rsidRPr="006825C7" w:rsidRDefault="00A27BED"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25D2B916" w14:textId="77777777" w:rsidR="000D1CDD" w:rsidRPr="007B3E14" w:rsidRDefault="00A27BED" w:rsidP="000D1CDD">
      <w:pPr>
        <w:pStyle w:val="ESBodyText0"/>
        <w:spacing w:line="240" w:lineRule="auto"/>
        <w:rPr>
          <w:lang w:val="en-AU"/>
        </w:rPr>
      </w:pPr>
      <w:r w:rsidRPr="007B3E14">
        <w:rPr>
          <w:lang w:val="en-AU"/>
        </w:rPr>
        <w:t xml:space="preserve">The ‘About our school’ commentary provides a brief </w:t>
      </w:r>
      <w:r w:rsidRPr="007B3E14">
        <w:rPr>
          <w:lang w:val="en-AU"/>
        </w:rPr>
        <w:t>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20134F5F" w14:textId="77777777" w:rsidR="000D1CDD" w:rsidRPr="007B3E14" w:rsidRDefault="00A27BED"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w:t>
      </w:r>
      <w:r w:rsidRPr="007B3E14">
        <w:rPr>
          <w:lang w:val="en-AU"/>
        </w:rPr>
        <w:t>racteristics, enrolment characteristics</w:t>
      </w:r>
      <w:r>
        <w:rPr>
          <w:lang w:val="en-AU"/>
        </w:rPr>
        <w:t>,</w:t>
      </w:r>
      <w:r w:rsidRPr="007B3E14">
        <w:rPr>
          <w:lang w:val="en-AU"/>
        </w:rPr>
        <w:t xml:space="preserve"> and special programs.</w:t>
      </w:r>
    </w:p>
    <w:p w14:paraId="1FD8A2D7" w14:textId="77777777" w:rsidR="000D1CDD" w:rsidRDefault="00A27BED"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School Str</w:t>
      </w:r>
      <w:r>
        <w:rPr>
          <w:rFonts w:eastAsia="Times New Roman"/>
        </w:rPr>
        <w:t xml:space="preserve">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54EBD5D7" w14:textId="77777777" w:rsidR="00737A25" w:rsidRPr="00620299" w:rsidRDefault="00A27BED"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76777ABC" w14:textId="77777777" w:rsidR="00737A25" w:rsidRDefault="00A27BED"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0AC7222" w14:textId="77777777" w:rsidR="00737A25" w:rsidRDefault="00A27BED"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52A37BA9" w14:textId="77777777" w:rsidR="00737A25" w:rsidRDefault="00A27BED"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64CBDF27" w14:textId="77777777" w:rsidR="00737A25" w:rsidRPr="00A14E75" w:rsidRDefault="00A27BED"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7C3CD66C" w14:textId="77777777" w:rsidR="00737A25" w:rsidRPr="00A14E75" w:rsidRDefault="00A27BED"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44FAE5B8" w14:textId="77777777" w:rsidR="00737A25" w:rsidRDefault="00A27BED"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in the area of</w:t>
      </w:r>
      <w:proofErr w:type="gramEnd"/>
      <w:r w:rsidRPr="00A14E75">
        <w:rPr>
          <w:rFonts w:eastAsia="Arial" w:cs="Times New Roman"/>
          <w:bCs/>
          <w:color w:val="000000"/>
          <w:szCs w:val="20"/>
        </w:rPr>
        <w:t xml:space="preserve"> School C</w:t>
      </w:r>
      <w:r w:rsidRPr="00A14E75">
        <w:rPr>
          <w:rFonts w:eastAsia="Arial" w:cs="Times New Roman"/>
          <w:bCs/>
          <w:color w:val="000000"/>
          <w:szCs w:val="20"/>
        </w:rPr>
        <w:t>limate in the School Staff Survey</w:t>
      </w:r>
      <w:r>
        <w:rPr>
          <w:rFonts w:eastAsia="Arial" w:cs="Times New Roman"/>
          <w:bCs/>
          <w:color w:val="000000"/>
          <w:szCs w:val="20"/>
        </w:rPr>
        <w:t>, shown against the statewide average for Primary schools</w:t>
      </w:r>
    </w:p>
    <w:p w14:paraId="684BA0AE" w14:textId="77777777" w:rsidR="00737A25" w:rsidRDefault="00A27BED" w:rsidP="00737A25">
      <w:pPr>
        <w:spacing w:line="240" w:lineRule="auto"/>
        <w:ind w:left="720"/>
        <w:rPr>
          <w:rFonts w:eastAsia="Arial" w:cs="Times New Roman"/>
          <w:b/>
          <w:color w:val="000000"/>
          <w:szCs w:val="20"/>
        </w:rPr>
      </w:pPr>
      <w:r>
        <w:rPr>
          <w:rFonts w:eastAsia="Arial" w:cs="Times New Roman"/>
          <w:b/>
          <w:color w:val="000000"/>
          <w:szCs w:val="20"/>
        </w:rPr>
        <w:t>Learning</w:t>
      </w:r>
    </w:p>
    <w:p w14:paraId="38600F13" w14:textId="77777777" w:rsidR="00737A25" w:rsidRDefault="00A27BED"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582F19E7" w14:textId="77777777" w:rsidR="00737A25" w:rsidRDefault="00A27BED"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22019022" w14:textId="77777777" w:rsidR="006A2495" w:rsidRDefault="00A27BED" w:rsidP="006A2495">
      <w:pPr>
        <w:spacing w:line="240" w:lineRule="auto"/>
        <w:ind w:left="720"/>
        <w:rPr>
          <w:rFonts w:eastAsia="Arial" w:cs="Times New Roman"/>
          <w:b/>
          <w:color w:val="000000"/>
          <w:szCs w:val="20"/>
        </w:rPr>
      </w:pPr>
      <w:r>
        <w:rPr>
          <w:rFonts w:eastAsia="Arial" w:cs="Times New Roman"/>
          <w:b/>
          <w:color w:val="000000"/>
          <w:szCs w:val="20"/>
        </w:rPr>
        <w:t>Wellbeing</w:t>
      </w:r>
    </w:p>
    <w:p w14:paraId="31031A54" w14:textId="77777777" w:rsidR="006A2495" w:rsidRDefault="00A27BED"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5F15E846" w14:textId="77777777" w:rsidR="006A2495" w:rsidRDefault="00A27BED"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667CA483" w14:textId="77777777" w:rsidR="006A2495" w:rsidRPr="006A2495" w:rsidRDefault="00A27BED"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56C022AF" w14:textId="77777777" w:rsidR="00737A25" w:rsidRDefault="00A27BED"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23FF7F66" w14:textId="77777777" w:rsidR="00737A25" w:rsidRPr="00FE45D1" w:rsidRDefault="00A27BED" w:rsidP="00FE45D1">
      <w:pPr>
        <w:pStyle w:val="ListParagraph"/>
        <w:numPr>
          <w:ilvl w:val="0"/>
          <w:numId w:val="29"/>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14:paraId="1BC72E25" w14:textId="77777777" w:rsidR="00C3126C" w:rsidRPr="00C3126C" w:rsidRDefault="00A27BED" w:rsidP="00C3126C">
      <w:pPr>
        <w:pStyle w:val="ESBodyText0"/>
        <w:spacing w:after="200" w:line="240" w:lineRule="auto"/>
      </w:pPr>
      <w:r w:rsidRPr="00C3126C">
        <w:t>Results are displayed for the latest year and the average of the last four years (where availab</w:t>
      </w:r>
      <w:r w:rsidRPr="00C3126C">
        <w:t xml:space="preserve">le). </w:t>
      </w:r>
    </w:p>
    <w:p w14:paraId="4341FCDC" w14:textId="77777777" w:rsidR="00C3126C" w:rsidRPr="00C3126C" w:rsidRDefault="00A27BED" w:rsidP="00C3126C">
      <w:pPr>
        <w:pStyle w:val="ESBodyText0"/>
        <w:spacing w:after="200" w:line="240" w:lineRule="auto"/>
      </w:pPr>
      <w:r w:rsidRPr="00C3126C">
        <w:t>As NAPLAN tests were not conducted in 2020:</w:t>
      </w:r>
    </w:p>
    <w:p w14:paraId="558E5F55" w14:textId="77777777" w:rsidR="00C3126C" w:rsidRPr="00C3126C" w:rsidRDefault="00A27BED" w:rsidP="00C3126C">
      <w:pPr>
        <w:pStyle w:val="ESBodyText0"/>
        <w:numPr>
          <w:ilvl w:val="0"/>
          <w:numId w:val="30"/>
        </w:numPr>
        <w:spacing w:after="200" w:line="240" w:lineRule="auto"/>
      </w:pPr>
      <w:r w:rsidRPr="00C3126C">
        <w:t>the NAPLAN 4-year average displayed is the average of 2019, 2021, and 2022 results</w:t>
      </w:r>
    </w:p>
    <w:p w14:paraId="51EC30CC" w14:textId="77777777" w:rsidR="00C3126C" w:rsidRPr="00C3126C" w:rsidRDefault="00A27BED" w:rsidP="00C3126C">
      <w:pPr>
        <w:pStyle w:val="ESBodyText0"/>
        <w:numPr>
          <w:ilvl w:val="0"/>
          <w:numId w:val="30"/>
        </w:numPr>
        <w:spacing w:after="200" w:line="240" w:lineRule="auto"/>
      </w:pPr>
      <w:r w:rsidRPr="00C3126C">
        <w:t xml:space="preserve">2022 NAPLAN Learning Gain data is not available, as the measure requires NAPLAN results from 2020 as a point of </w:t>
      </w:r>
      <w:r w:rsidRPr="00C3126C">
        <w:t>comparison with 2022 results</w:t>
      </w:r>
    </w:p>
    <w:p w14:paraId="6D18D1AE" w14:textId="77777777" w:rsidR="00AF4BF6" w:rsidRPr="001D3C2B" w:rsidRDefault="00A27BED" w:rsidP="00AF4BF6">
      <w:pPr>
        <w:pStyle w:val="Style10"/>
        <w:spacing w:before="0" w:after="120"/>
      </w:pPr>
      <w:r w:rsidRPr="00AF4BF6">
        <w:t>Considering COVID-19 when interpreting the Performance Summary</w:t>
      </w:r>
    </w:p>
    <w:p w14:paraId="6C30FCAA" w14:textId="77777777" w:rsidR="000D1CDD" w:rsidRPr="003F1321" w:rsidRDefault="00A27BED"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w:t>
      </w:r>
      <w:r w:rsidRPr="003F1321">
        <w:t>ments and surveys. Readers should be aware of this when interpreting the Performance Summary</w:t>
      </w:r>
      <w:r>
        <w:t>, particularly when interpreting trend data.</w:t>
      </w:r>
    </w:p>
    <w:p w14:paraId="2E59FAB9" w14:textId="77777777" w:rsidR="000D1CDD" w:rsidRDefault="00A27BED"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w:t>
      </w:r>
      <w:r>
        <w:t>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14:paraId="4CF45383" w14:textId="77777777" w:rsidR="000D1CDD" w:rsidRDefault="00A27BED" w:rsidP="000D1CDD">
      <w:pPr>
        <w:pStyle w:val="ESBodyText0"/>
        <w:spacing w:line="240" w:lineRule="auto"/>
      </w:pPr>
      <w:r>
        <w:t xml:space="preserve">Readers should keep </w:t>
      </w:r>
      <w:r>
        <w:t>this in mind when viewing and interpreting the data presented in the Annual Report.</w:t>
      </w:r>
    </w:p>
    <w:bookmarkEnd w:id="0"/>
    <w:p w14:paraId="5434AD4B" w14:textId="77777777" w:rsidR="00737A25" w:rsidRDefault="00A27BED" w:rsidP="00AF4BF6">
      <w:pPr>
        <w:pStyle w:val="ESBodyText0"/>
        <w:spacing w:line="240" w:lineRule="auto"/>
      </w:pPr>
      <w:r>
        <w:br w:type="page"/>
      </w:r>
    </w:p>
    <w:p w14:paraId="03E8F4E2" w14:textId="77777777" w:rsidR="00E550AF" w:rsidRDefault="00A27BED" w:rsidP="00E550AF">
      <w:pPr>
        <w:pStyle w:val="ESHeading10"/>
        <w:spacing w:after="0" w:line="240" w:lineRule="auto"/>
      </w:pPr>
      <w:r>
        <w:lastRenderedPageBreak/>
        <w:t>How to read the Annual Report (continued)</w:t>
      </w:r>
    </w:p>
    <w:p w14:paraId="1B074564" w14:textId="77777777" w:rsidR="005568AC" w:rsidRDefault="00A27BED"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00FDC527" w14:textId="77777777" w:rsidR="000D7D46" w:rsidRDefault="00A27BED"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w:t>
      </w:r>
      <w:r>
        <w:rPr>
          <w:rFonts w:eastAsia="Arial"/>
          <w:color w:val="000000"/>
        </w:rPr>
        <w:t>the school.</w:t>
      </w:r>
    </w:p>
    <w:p w14:paraId="22812902" w14:textId="77777777" w:rsidR="00E550AF" w:rsidRPr="00E550AF" w:rsidRDefault="00A27BED"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14:paraId="500F0246" w14:textId="77777777" w:rsidR="005568AC" w:rsidRDefault="00A27BED" w:rsidP="0050417D">
      <w:pPr>
        <w:pStyle w:val="H2Line"/>
        <w:spacing w:before="0" w:after="120"/>
      </w:pPr>
      <w:r>
        <w:t xml:space="preserve">What does </w:t>
      </w:r>
      <w:r>
        <w:rPr>
          <w:i/>
        </w:rPr>
        <w:t>‘</w:t>
      </w:r>
      <w:r>
        <w:rPr>
          <w:i/>
        </w:rPr>
        <w:t>NDP</w:t>
      </w:r>
      <w:proofErr w:type="gramStart"/>
      <w:r>
        <w:rPr>
          <w:i/>
        </w:rPr>
        <w:t>’</w:t>
      </w:r>
      <w:proofErr w:type="gramEnd"/>
      <w:r>
        <w:t xml:space="preserve"> or ‘</w:t>
      </w:r>
      <w:r>
        <w:rPr>
          <w:i/>
        </w:rPr>
        <w:t>NDA</w:t>
      </w:r>
      <w:r>
        <w:t>’ mean?</w:t>
      </w:r>
    </w:p>
    <w:p w14:paraId="6AD726E2" w14:textId="77777777" w:rsidR="000D7D46" w:rsidRPr="00783E13" w:rsidRDefault="00A27BED" w:rsidP="000D7D46">
      <w:pPr>
        <w:spacing w:line="240" w:lineRule="auto"/>
        <w:rPr>
          <w:rFonts w:eastAsia="Arial" w:cs="Times New Roman"/>
          <w:color w:val="000000"/>
          <w:szCs w:val="20"/>
        </w:rPr>
      </w:pPr>
      <w:r w:rsidRPr="00783E13">
        <w:rPr>
          <w:rFonts w:eastAsia="Arial" w:cs="Times New Roman"/>
          <w:color w:val="000000"/>
          <w:szCs w:val="20"/>
        </w:rPr>
        <w:t>‘NDP’ refers to no data b</w:t>
      </w:r>
      <w:r w:rsidRPr="00783E13">
        <w:rPr>
          <w:rFonts w:eastAsia="Arial" w:cs="Times New Roman"/>
          <w:color w:val="000000"/>
          <w:szCs w:val="20"/>
        </w:rPr>
        <w:t>eing published for privacy reasons or where there are insufficient underlying data. For example, very low numbers of participants or characteristics that may lead to identification will result in an ‘NDP’ label.</w:t>
      </w:r>
    </w:p>
    <w:p w14:paraId="5AFBA064" w14:textId="77777777" w:rsidR="000D7D46" w:rsidRDefault="00A27BED"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w:t>
      </w:r>
      <w:r w:rsidRPr="00783E13">
        <w:rPr>
          <w:rFonts w:eastAsia="Arial" w:cs="Times New Roman"/>
          <w:color w:val="000000"/>
          <w:szCs w:val="20"/>
        </w:rPr>
        <w:t xml:space="preserve">e schools have no data for </w:t>
      </w:r>
      <w:proofErr w:type="gramStart"/>
      <w:r w:rsidRPr="00783E13">
        <w:rPr>
          <w:rFonts w:eastAsia="Arial" w:cs="Times New Roman"/>
          <w:color w:val="000000"/>
          <w:szCs w:val="20"/>
        </w:rPr>
        <w:t>particular measures</w:t>
      </w:r>
      <w:proofErr w:type="gramEnd"/>
      <w:r w:rsidRPr="00783E13">
        <w:rPr>
          <w:rFonts w:eastAsia="Arial" w:cs="Times New Roman"/>
          <w:color w:val="000000"/>
          <w:szCs w:val="20"/>
        </w:rPr>
        <w:t xml:space="preserve"> due to low enrolments. There may be no students enrolled in some year levels, so school comparisons are not possible.</w:t>
      </w:r>
    </w:p>
    <w:p w14:paraId="0244F293" w14:textId="77777777" w:rsidR="004B0401" w:rsidRDefault="00A27BED" w:rsidP="000D7D46">
      <w:pPr>
        <w:pStyle w:val="Body2"/>
        <w:spacing w:after="240" w:line="240" w:lineRule="auto"/>
      </w:pPr>
      <w:r>
        <w:rPr>
          <w:rFonts w:eastAsia="Arial" w:cs="Times New Roman"/>
          <w:color w:val="000000"/>
          <w:szCs w:val="20"/>
        </w:rPr>
        <w:t>Note that new schools only have the latest year of data and no comparative data from previo</w:t>
      </w:r>
      <w:r>
        <w:rPr>
          <w:rFonts w:eastAsia="Arial" w:cs="Times New Roman"/>
          <w:color w:val="000000"/>
          <w:szCs w:val="20"/>
        </w:rPr>
        <w:t>us years. T</w:t>
      </w:r>
      <w:r>
        <w:t xml:space="preserve">he </w:t>
      </w:r>
      <w:r>
        <w:t>d</w:t>
      </w:r>
      <w:r>
        <w:t xml:space="preserve">epartment also recognises unique circumstances in Specialist, Select Entry, English Language, Community </w:t>
      </w:r>
      <w:proofErr w:type="gramStart"/>
      <w:r>
        <w:t>Schools</w:t>
      </w:r>
      <w:proofErr w:type="gramEnd"/>
      <w:r>
        <w:t xml:space="preserve"> and schools that changed school type recently, where school-to-school comparisons are not appropriate.</w:t>
      </w:r>
    </w:p>
    <w:p w14:paraId="2A1AA781" w14:textId="77777777" w:rsidR="005568AC" w:rsidRDefault="00A27BED" w:rsidP="0050417D">
      <w:pPr>
        <w:pStyle w:val="H2Line"/>
        <w:spacing w:before="0" w:after="120"/>
      </w:pPr>
      <w:r>
        <w:t xml:space="preserve">What is the </w:t>
      </w:r>
      <w:r w:rsidRPr="00620299">
        <w:rPr>
          <w:i/>
          <w:iCs/>
        </w:rPr>
        <w:t>‘V</w:t>
      </w:r>
      <w:r w:rsidRPr="00620299">
        <w:rPr>
          <w:i/>
          <w:iCs/>
        </w:rPr>
        <w:t>ictorian Cur</w:t>
      </w:r>
      <w:r w:rsidRPr="00620299">
        <w:rPr>
          <w:i/>
          <w:iCs/>
        </w:rPr>
        <w:t>riculum</w:t>
      </w:r>
      <w:r w:rsidRPr="00620299">
        <w:rPr>
          <w:i/>
          <w:iCs/>
        </w:rPr>
        <w:t>’</w:t>
      </w:r>
      <w:r>
        <w:t>?</w:t>
      </w:r>
    </w:p>
    <w:p w14:paraId="5B98B8E2" w14:textId="77777777" w:rsidR="000D7D46" w:rsidRDefault="00A27BED"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Pr>
          <w:rFonts w:eastAsia="Arial"/>
          <w:color w:val="000000"/>
        </w:rPr>
        <w:t>development</w:t>
      </w:r>
      <w:proofErr w:type="gramEnd"/>
      <w:r>
        <w:rPr>
          <w:rFonts w:eastAsia="Arial"/>
          <w:color w:val="000000"/>
        </w:rPr>
        <w:t xml:space="preserve"> and active and informed citizenship.</w:t>
      </w:r>
    </w:p>
    <w:p w14:paraId="0CF9AFB7" w14:textId="77777777" w:rsidR="000D7D46" w:rsidRDefault="00A27BED"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61D6AB63" w14:textId="77777777" w:rsidR="000D7D46" w:rsidRDefault="00A27BED" w:rsidP="000D7D46">
      <w:pPr>
        <w:spacing w:line="240" w:lineRule="auto"/>
      </w:pPr>
      <w:r>
        <w:rPr>
          <w:rFonts w:eastAsia="Arial"/>
          <w:color w:val="000000"/>
        </w:rPr>
        <w:t>The curriculum has been developed to ensure that school subjects and their achievement stan</w:t>
      </w:r>
      <w:r>
        <w:rPr>
          <w:rFonts w:eastAsia="Arial"/>
          <w:color w:val="000000"/>
        </w:rPr>
        <w:t>dards enable continuous learning for all students, including students with disabilities.</w:t>
      </w:r>
    </w:p>
    <w:p w14:paraId="0379DFBE" w14:textId="77777777" w:rsidR="000D7D46" w:rsidRDefault="00A27BED"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75892947" w14:textId="77777777" w:rsidR="004B0401" w:rsidRDefault="00A27BED" w:rsidP="000D7D46">
      <w:pPr>
        <w:spacing w:line="240" w:lineRule="auto"/>
        <w:rPr>
          <w:rFonts w:eastAsia="Arial"/>
          <w:color w:val="000000"/>
        </w:rPr>
      </w:pPr>
      <w:r>
        <w:rPr>
          <w:rFonts w:eastAsia="Arial"/>
          <w:color w:val="000000"/>
        </w:rPr>
        <w:t>‘Levels A to D’ may be used for s</w:t>
      </w:r>
      <w:r>
        <w:rPr>
          <w:rFonts w:eastAsia="Arial"/>
          <w:color w:val="000000"/>
        </w:rPr>
        <w:t>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w:t>
      </w:r>
      <w:r>
        <w:rPr>
          <w:rFonts w:eastAsia="Arial"/>
          <w:color w:val="000000"/>
        </w:rPr>
        <w:t>els A to D’)</w:t>
      </w:r>
      <w:r>
        <w:rPr>
          <w:rFonts w:eastAsia="Arial"/>
          <w:color w:val="000000"/>
        </w:rPr>
        <w:t>.</w:t>
      </w:r>
    </w:p>
    <w:p w14:paraId="2A017DE8" w14:textId="77777777" w:rsidR="005D27E5" w:rsidRDefault="00A27BED" w:rsidP="0050417D">
      <w:pPr>
        <w:spacing w:line="240" w:lineRule="auto"/>
        <w:sectPr w:rsidR="005D27E5"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16480387" w14:textId="77777777" w:rsidR="0038585D" w:rsidRPr="004A27D4" w:rsidRDefault="00A27BED"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BA6C83" w14:paraId="3F912C76" w14:textId="77777777" w:rsidTr="007B205B">
        <w:trPr>
          <w:trHeight w:val="15"/>
        </w:trPr>
        <w:tc>
          <w:tcPr>
            <w:tcW w:w="10774" w:type="dxa"/>
            <w:shd w:val="clear" w:color="auto" w:fill="auto"/>
          </w:tcPr>
          <w:p w14:paraId="63BC0824" w14:textId="77777777" w:rsidR="00777DB2" w:rsidRPr="00B431AC" w:rsidRDefault="00A27BED" w:rsidP="00F748EB">
            <w:pPr>
              <w:pStyle w:val="Style1"/>
              <w:spacing w:before="0"/>
              <w:jc w:val="both"/>
              <w:rPr>
                <w:b/>
                <w:bCs w:val="0"/>
                <w:szCs w:val="24"/>
              </w:rPr>
            </w:pPr>
            <w:r w:rsidRPr="00B431AC">
              <w:rPr>
                <w:b/>
                <w:bCs w:val="0"/>
                <w:szCs w:val="24"/>
              </w:rPr>
              <w:t>School context</w:t>
            </w:r>
          </w:p>
        </w:tc>
      </w:tr>
      <w:tr w:rsidR="00BA6C83" w14:paraId="062AC533" w14:textId="77777777" w:rsidTr="007B205B">
        <w:trPr>
          <w:trHeight w:val="15"/>
        </w:trPr>
        <w:tc>
          <w:tcPr>
            <w:tcW w:w="10774" w:type="dxa"/>
            <w:shd w:val="clear" w:color="auto" w:fill="FFFFFF" w:themeFill="background1"/>
          </w:tcPr>
          <w:p w14:paraId="3F638D79" w14:textId="77777777" w:rsidR="00777DB2" w:rsidRPr="00B431AC" w:rsidRDefault="00A27BED" w:rsidP="00994A0F">
            <w:pPr>
              <w:pStyle w:val="Heading3"/>
              <w:spacing w:before="0" w:after="0"/>
              <w:rPr>
                <w:b w:val="0"/>
                <w:color w:val="auto"/>
                <w:sz w:val="18"/>
              </w:rPr>
            </w:pPr>
            <w:r w:rsidRPr="00B431AC">
              <w:rPr>
                <w:b w:val="0"/>
                <w:color w:val="auto"/>
                <w:sz w:val="18"/>
              </w:rPr>
              <w:t xml:space="preserve">Haddon Primary School is located in a rural </w:t>
            </w:r>
            <w:proofErr w:type="gramStart"/>
            <w:r w:rsidRPr="00B431AC">
              <w:rPr>
                <w:b w:val="0"/>
                <w:color w:val="auto"/>
                <w:sz w:val="18"/>
              </w:rPr>
              <w:t>area  16</w:t>
            </w:r>
            <w:proofErr w:type="gramEnd"/>
            <w:r w:rsidRPr="00B431AC">
              <w:rPr>
                <w:b w:val="0"/>
                <w:color w:val="auto"/>
                <w:sz w:val="18"/>
              </w:rPr>
              <w:t xml:space="preserve"> km southwest of central Ballarat, 110 km west of the </w:t>
            </w:r>
            <w:r w:rsidRPr="00B431AC">
              <w:rPr>
                <w:b w:val="0"/>
                <w:color w:val="auto"/>
                <w:sz w:val="18"/>
              </w:rPr>
              <w:t>Melbourne CBD.  The school was established in the 1880s and relocated to the present site in 1991. Almost every student is transported by bus or car.  Our school feeds into Ballarat High School, which boasts a strong partnership with Haddon Primary School,</w:t>
            </w:r>
            <w:r w:rsidRPr="00B431AC">
              <w:rPr>
                <w:b w:val="0"/>
                <w:color w:val="auto"/>
                <w:sz w:val="18"/>
              </w:rPr>
              <w:t xml:space="preserve"> as a secondary partner. We had an enrolment of 260 students with 11 classroom and 3 specialist areas including Japanese, </w:t>
            </w:r>
            <w:proofErr w:type="gramStart"/>
            <w:r w:rsidRPr="00B431AC">
              <w:rPr>
                <w:b w:val="0"/>
                <w:color w:val="auto"/>
                <w:sz w:val="18"/>
              </w:rPr>
              <w:t>P.E.</w:t>
            </w:r>
            <w:proofErr w:type="gramEnd"/>
            <w:r w:rsidRPr="00B431AC">
              <w:rPr>
                <w:b w:val="0"/>
                <w:color w:val="auto"/>
                <w:sz w:val="18"/>
              </w:rPr>
              <w:t xml:space="preserve"> and Art. We had 15 Teachers, 2 Principals class officers and 6 Education support staff. In 2022 we appointed a Leading Teacher wi</w:t>
            </w:r>
            <w:r w:rsidRPr="00B431AC">
              <w:rPr>
                <w:b w:val="0"/>
                <w:color w:val="auto"/>
                <w:sz w:val="18"/>
              </w:rPr>
              <w:t xml:space="preserve">th a School Improvement focus. This was to enhance data literacy and performance. We worked actively with both Principal Networks and Middle Leader Professional Learning Communities. We have strong partnerships with our local government and local sporting </w:t>
            </w:r>
            <w:r w:rsidRPr="00B431AC">
              <w:rPr>
                <w:b w:val="0"/>
                <w:color w:val="auto"/>
                <w:sz w:val="18"/>
              </w:rPr>
              <w:t>groups. Haddon is the school of choice for our community with a growing broader enrolment outside our immediate area. In 2022 we had continued to reach our enrolment capacity. Students outside out neighborhood were unable to gain positions. Several exempti</w:t>
            </w:r>
            <w:r w:rsidRPr="00B431AC">
              <w:rPr>
                <w:b w:val="0"/>
                <w:color w:val="auto"/>
                <w:sz w:val="18"/>
              </w:rPr>
              <w:t>ons were granted. Families now refer to Find My School, a website showing school zones.</w:t>
            </w:r>
            <w:r w:rsidRPr="00B431AC">
              <w:rPr>
                <w:b w:val="0"/>
                <w:color w:val="auto"/>
                <w:sz w:val="18"/>
              </w:rPr>
              <w:br/>
              <w:t>Haddon has a strong and clear endorsement from the school community with high satisfaction from our parent community.</w:t>
            </w:r>
            <w:r w:rsidRPr="00B431AC">
              <w:rPr>
                <w:b w:val="0"/>
                <w:color w:val="auto"/>
                <w:sz w:val="18"/>
              </w:rPr>
              <w:br/>
              <w:t>As with all schools, we strive to do better, we ai</w:t>
            </w:r>
            <w:r w:rsidRPr="00B431AC">
              <w:rPr>
                <w:b w:val="0"/>
                <w:color w:val="auto"/>
                <w:sz w:val="18"/>
              </w:rPr>
              <w:t>m for not only high learning outcomes for all our students, but also for them to become curious and productive citizens of the 21st century. Community expectations are high, as are those of all stakeholders.</w:t>
            </w:r>
            <w:r w:rsidRPr="00B431AC">
              <w:rPr>
                <w:b w:val="0"/>
                <w:color w:val="auto"/>
                <w:sz w:val="18"/>
              </w:rPr>
              <w:br/>
              <w:t xml:space="preserve">We are responsive to our community and wherever </w:t>
            </w:r>
            <w:r w:rsidRPr="00B431AC">
              <w:rPr>
                <w:b w:val="0"/>
                <w:color w:val="auto"/>
                <w:sz w:val="18"/>
              </w:rPr>
              <w:t>work to resolve all concerns promptly with respect and care. Our values are well reflected within our school community and we keep students at the centre of our endeavour. As we move forward into our new year communication and system management will be emb</w:t>
            </w:r>
            <w:r w:rsidRPr="00B431AC">
              <w:rPr>
                <w:b w:val="0"/>
                <w:color w:val="auto"/>
                <w:sz w:val="18"/>
              </w:rPr>
              <w:t>edded through our Compass implementation. Increased functionality of Compass has been positively taken up by parents and is an efficient management platform. Greater communication with parents has been facilitated through this platform.</w:t>
            </w:r>
            <w:r w:rsidRPr="00B431AC">
              <w:rPr>
                <w:b w:val="0"/>
                <w:color w:val="auto"/>
                <w:sz w:val="18"/>
              </w:rPr>
              <w:br/>
              <w:t>Throughout the 2020</w:t>
            </w:r>
            <w:r w:rsidRPr="00B431AC">
              <w:rPr>
                <w:b w:val="0"/>
                <w:color w:val="auto"/>
                <w:sz w:val="18"/>
              </w:rPr>
              <w:t xml:space="preserve"> year we re visited our values and now have three core pillars to build upon. Respect, Effort and Kindness these are values which will underscore the endeavours of our school community as well as the wider Haddon Community. Our Students see themselves as "</w:t>
            </w:r>
            <w:r w:rsidRPr="00B431AC">
              <w:rPr>
                <w:b w:val="0"/>
                <w:color w:val="auto"/>
                <w:sz w:val="18"/>
              </w:rPr>
              <w:t>Haddon Kids" and are proud to be a part of H.P.S. At Haddon we proudly acknowledge the Wadawurrung Peoples as the traditional owners of the land upon which our school sits.</w:t>
            </w:r>
          </w:p>
          <w:p w14:paraId="6937364B" w14:textId="77777777" w:rsidR="00777DB2" w:rsidRPr="00B431AC" w:rsidRDefault="00A27BED" w:rsidP="00994A0F">
            <w:pPr>
              <w:pStyle w:val="Heading3"/>
              <w:spacing w:before="0" w:after="0"/>
              <w:rPr>
                <w:b w:val="0"/>
                <w:color w:val="auto"/>
                <w:sz w:val="18"/>
              </w:rPr>
            </w:pPr>
          </w:p>
        </w:tc>
      </w:tr>
      <w:tr w:rsidR="00BA6C83" w14:paraId="5B9AE7A3" w14:textId="77777777" w:rsidTr="007B205B">
        <w:trPr>
          <w:trHeight w:val="15"/>
        </w:trPr>
        <w:tc>
          <w:tcPr>
            <w:tcW w:w="10774" w:type="dxa"/>
            <w:shd w:val="clear" w:color="auto" w:fill="auto"/>
          </w:tcPr>
          <w:p w14:paraId="31DBE2DC" w14:textId="77777777" w:rsidR="00777DB2" w:rsidRPr="007B205B" w:rsidRDefault="00A27BED"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R="00BA6C83" w14:paraId="26E2DFFF" w14:textId="77777777" w:rsidTr="007B205B">
        <w:trPr>
          <w:trHeight w:val="15"/>
        </w:trPr>
        <w:tc>
          <w:tcPr>
            <w:tcW w:w="10774" w:type="dxa"/>
            <w:shd w:val="clear" w:color="auto" w:fill="FFFFFF" w:themeFill="background1"/>
          </w:tcPr>
          <w:p w14:paraId="60B5509F" w14:textId="77777777" w:rsidR="00777DB2" w:rsidRPr="005A75E6" w:rsidRDefault="00A27BED" w:rsidP="00994A0F">
            <w:pPr>
              <w:pStyle w:val="Heading3"/>
              <w:spacing w:before="0" w:after="0"/>
              <w:rPr>
                <w:b w:val="0"/>
                <w:szCs w:val="20"/>
              </w:rPr>
            </w:pPr>
            <w:r w:rsidRPr="00B83867">
              <w:rPr>
                <w:bCs/>
                <w:color w:val="C00000"/>
                <w:szCs w:val="20"/>
              </w:rPr>
              <w:t>Learni</w:t>
            </w:r>
            <w:r w:rsidRPr="00B83867">
              <w:rPr>
                <w:bCs/>
                <w:color w:val="C00000"/>
                <w:szCs w:val="20"/>
              </w:rPr>
              <w:t>ng</w:t>
            </w:r>
          </w:p>
        </w:tc>
      </w:tr>
      <w:tr w:rsidR="00BA6C83" w14:paraId="247D0CAE" w14:textId="77777777" w:rsidTr="007B205B">
        <w:trPr>
          <w:trHeight w:val="15"/>
        </w:trPr>
        <w:tc>
          <w:tcPr>
            <w:tcW w:w="10774" w:type="dxa"/>
            <w:shd w:val="clear" w:color="auto" w:fill="FFFFFF" w:themeFill="background1"/>
          </w:tcPr>
          <w:p w14:paraId="68B7F341" w14:textId="77777777" w:rsidR="00B431AC" w:rsidRPr="00626629" w:rsidRDefault="00A27BED" w:rsidP="00994A0F">
            <w:pPr>
              <w:pStyle w:val="Heading3"/>
              <w:spacing w:before="0" w:after="0"/>
              <w:rPr>
                <w:b w:val="0"/>
                <w:color w:val="auto"/>
                <w:sz w:val="18"/>
              </w:rPr>
            </w:pPr>
            <w:r w:rsidRPr="00626629">
              <w:rPr>
                <w:b w:val="0"/>
                <w:color w:val="auto"/>
                <w:sz w:val="18"/>
              </w:rPr>
              <w:t>We have adopted a strong and unwavering commitment to the learning opportunities of our students.</w:t>
            </w:r>
            <w:r w:rsidRPr="00626629">
              <w:rPr>
                <w:b w:val="0"/>
                <w:color w:val="auto"/>
                <w:sz w:val="18"/>
              </w:rPr>
              <w:br/>
              <w:t xml:space="preserve">We have endeavored to build the practice excellence of our staff ensuring that all staff have a clear understanding of the content they are to teach </w:t>
            </w:r>
            <w:r w:rsidRPr="00626629">
              <w:rPr>
                <w:b w:val="0"/>
                <w:color w:val="auto"/>
                <w:sz w:val="18"/>
              </w:rPr>
              <w:t>and the time to provide for solid instruction. We aimed to develop a clear and collectively agreed to vision as to how instruction will be delivered in the classroom. We negotiated and embedded an Instructional Model that provided for differentiation as we</w:t>
            </w:r>
            <w:r w:rsidRPr="00626629">
              <w:rPr>
                <w:b w:val="0"/>
                <w:color w:val="auto"/>
                <w:sz w:val="18"/>
              </w:rPr>
              <w:t>ll as explicit instruction. We developed a clear platform for “micro teaching”, that will be supported through professional learning teams. We Engaged in Professional learning unpacking the Victorian Curriculum. Endeavoring to implement the Victorian Curri</w:t>
            </w:r>
            <w:r w:rsidRPr="00626629">
              <w:rPr>
                <w:b w:val="0"/>
                <w:color w:val="auto"/>
                <w:sz w:val="18"/>
              </w:rPr>
              <w:t xml:space="preserve">culum throughout the </w:t>
            </w:r>
            <w:proofErr w:type="gramStart"/>
            <w:r w:rsidRPr="00626629">
              <w:rPr>
                <w:b w:val="0"/>
                <w:color w:val="auto"/>
                <w:sz w:val="18"/>
              </w:rPr>
              <w:t>year .</w:t>
            </w:r>
            <w:proofErr w:type="gramEnd"/>
            <w:r w:rsidRPr="00626629">
              <w:rPr>
                <w:b w:val="0"/>
                <w:color w:val="auto"/>
                <w:sz w:val="18"/>
              </w:rPr>
              <w:br/>
              <w:t>Our School Improvement Teams have been established with these key groups focusing on the school improvement agenda in Literacy and Numeracy. This will become fully embedded 2020 In addition we have identified and trained 2 addit</w:t>
            </w:r>
            <w:r w:rsidRPr="00626629">
              <w:rPr>
                <w:b w:val="0"/>
                <w:color w:val="auto"/>
                <w:sz w:val="18"/>
              </w:rPr>
              <w:t>ional literacy leaders within our staff to take the lead in professional learning and support.</w:t>
            </w:r>
            <w:r w:rsidRPr="00626629">
              <w:rPr>
                <w:b w:val="0"/>
                <w:color w:val="auto"/>
                <w:sz w:val="18"/>
              </w:rPr>
              <w:br/>
              <w:t>We have embarked upon the development of Middle Managers though our Professional Development for PLC’s which </w:t>
            </w:r>
            <w:r w:rsidRPr="00626629">
              <w:rPr>
                <w:b w:val="0"/>
                <w:color w:val="auto"/>
                <w:sz w:val="18"/>
              </w:rPr>
              <w:t>we now actively engage in the Inquiry cycle to suppo</w:t>
            </w:r>
            <w:r w:rsidRPr="00626629">
              <w:rPr>
                <w:b w:val="0"/>
                <w:color w:val="auto"/>
                <w:sz w:val="18"/>
              </w:rPr>
              <w:t>rt our professional understanding .Our Professional Learning Community Inquiry in 2022 was a focus on Writing, which is a key priority area from our Strategic Plan. We remain tasked with the We, as a School Council, provided financial resources to enable s</w:t>
            </w:r>
            <w:r w:rsidRPr="00626629">
              <w:rPr>
                <w:b w:val="0"/>
                <w:color w:val="auto"/>
                <w:sz w:val="18"/>
              </w:rPr>
              <w:t>taff to undertake the work at hand in a manageable workload context. We used the Equity funding to support this commitment.</w:t>
            </w:r>
            <w:r w:rsidRPr="00626629">
              <w:rPr>
                <w:b w:val="0"/>
                <w:color w:val="auto"/>
                <w:sz w:val="18"/>
              </w:rPr>
              <w:br/>
              <w:t>We embarked upon the development a writing curriculum that provided clear guidance regarding what content is to be taught at which l</w:t>
            </w:r>
            <w:r w:rsidRPr="00626629">
              <w:rPr>
                <w:b w:val="0"/>
                <w:color w:val="auto"/>
                <w:sz w:val="18"/>
              </w:rPr>
              <w:t>evel. To achieve this, we ensured, buy in, to the content clarity that is measured, ensuring that teachers do not have an option to disregard or replace content. Inclusion of our Literacy boost program produced excellent results and continued onsite throug</w:t>
            </w:r>
            <w:r w:rsidRPr="00626629">
              <w:rPr>
                <w:b w:val="0"/>
                <w:color w:val="auto"/>
                <w:sz w:val="18"/>
              </w:rPr>
              <w:t>h out the lock down as we viewed these students as vulnerable learners.</w:t>
            </w:r>
            <w:r w:rsidRPr="00626629">
              <w:rPr>
                <w:b w:val="0"/>
                <w:color w:val="auto"/>
                <w:sz w:val="18"/>
              </w:rPr>
              <w:br/>
              <w:t>As a staff, we distilled content statements so that at each level they are kept to a minimum, clear and concrete so that all learners can use higher-level thinking.</w:t>
            </w:r>
          </w:p>
          <w:p w14:paraId="73FBF899" w14:textId="77777777" w:rsidR="00B431AC" w:rsidRPr="00626629" w:rsidRDefault="00A27BED" w:rsidP="00994A0F">
            <w:pPr>
              <w:pStyle w:val="Heading3"/>
              <w:spacing w:before="0" w:after="0"/>
              <w:rPr>
                <w:b w:val="0"/>
                <w:color w:val="auto"/>
                <w:sz w:val="18"/>
              </w:rPr>
            </w:pPr>
          </w:p>
        </w:tc>
      </w:tr>
      <w:tr w:rsidR="00BA6C83" w14:paraId="288B6A81" w14:textId="77777777" w:rsidTr="007B205B">
        <w:trPr>
          <w:trHeight w:val="15"/>
        </w:trPr>
        <w:tc>
          <w:tcPr>
            <w:tcW w:w="10774" w:type="dxa"/>
            <w:shd w:val="clear" w:color="auto" w:fill="FFFFFF" w:themeFill="background1"/>
          </w:tcPr>
          <w:p w14:paraId="6C5C35DE" w14:textId="77777777" w:rsidR="00B431AC" w:rsidRPr="005A75E6" w:rsidRDefault="00A27BED" w:rsidP="00994A0F">
            <w:pPr>
              <w:pStyle w:val="Heading3"/>
              <w:spacing w:before="0" w:after="0"/>
              <w:rPr>
                <w:b w:val="0"/>
                <w:szCs w:val="20"/>
              </w:rPr>
            </w:pPr>
            <w:r w:rsidRPr="00B83867">
              <w:rPr>
                <w:bCs/>
                <w:color w:val="C00000"/>
                <w:szCs w:val="20"/>
              </w:rPr>
              <w:lastRenderedPageBreak/>
              <w:t>Wellbeing</w:t>
            </w:r>
          </w:p>
        </w:tc>
      </w:tr>
      <w:tr w:rsidR="00BA6C83" w14:paraId="54E5A2A1" w14:textId="77777777" w:rsidTr="007B205B">
        <w:trPr>
          <w:trHeight w:val="15"/>
        </w:trPr>
        <w:tc>
          <w:tcPr>
            <w:tcW w:w="10774" w:type="dxa"/>
            <w:shd w:val="clear" w:color="auto" w:fill="FFFFFF" w:themeFill="background1"/>
          </w:tcPr>
          <w:p w14:paraId="07819D3A" w14:textId="77777777" w:rsidR="00B431AC" w:rsidRPr="00626629" w:rsidRDefault="00A27BED" w:rsidP="00994A0F">
            <w:pPr>
              <w:pStyle w:val="Heading3"/>
              <w:spacing w:before="0" w:after="0"/>
              <w:rPr>
                <w:b w:val="0"/>
                <w:color w:val="auto"/>
                <w:sz w:val="18"/>
              </w:rPr>
            </w:pPr>
            <w:r w:rsidRPr="00626629">
              <w:rPr>
                <w:b w:val="0"/>
                <w:color w:val="auto"/>
                <w:sz w:val="18"/>
              </w:rPr>
              <w:t>Studen</w:t>
            </w:r>
            <w:r w:rsidRPr="00626629">
              <w:rPr>
                <w:b w:val="0"/>
                <w:color w:val="auto"/>
                <w:sz w:val="18"/>
              </w:rPr>
              <w:t xml:space="preserve">ts’ health, safety and well-being are essential to learning and development. An inclusive, safe, </w:t>
            </w:r>
            <w:proofErr w:type="gramStart"/>
            <w:r w:rsidRPr="00626629">
              <w:rPr>
                <w:b w:val="0"/>
                <w:color w:val="auto"/>
                <w:sz w:val="18"/>
              </w:rPr>
              <w:t>orderly</w:t>
            </w:r>
            <w:proofErr w:type="gramEnd"/>
            <w:r w:rsidRPr="00626629">
              <w:rPr>
                <w:b w:val="0"/>
                <w:color w:val="auto"/>
                <w:sz w:val="18"/>
              </w:rPr>
              <w:t xml:space="preserve"> and stimulating environment for learning is critical to achieving and sustaining students’ positive learning experiences. The connection students have </w:t>
            </w:r>
            <w:r w:rsidRPr="00626629">
              <w:rPr>
                <w:b w:val="0"/>
                <w:color w:val="auto"/>
                <w:sz w:val="18"/>
              </w:rPr>
              <w:t xml:space="preserve">to their school, their teacher and their peers is fundamental. Data is gathered annually from “The Attitudes to School Survey”. In 2020 we did not undertake the survey however we are confident that we would continue to exceed expectations. Our school over </w:t>
            </w:r>
            <w:r w:rsidRPr="00626629">
              <w:rPr>
                <w:b w:val="0"/>
                <w:color w:val="auto"/>
                <w:sz w:val="18"/>
              </w:rPr>
              <w:t>2018 and 2019 sits at a 4.75 average where 5 are the highest scores available. This has been sustained over 4 years and we hope it continues. We are looking to further skill our students through a respectful relationships curriculum which is core curriculu</w:t>
            </w:r>
            <w:r w:rsidRPr="00626629">
              <w:rPr>
                <w:b w:val="0"/>
                <w:color w:val="auto"/>
                <w:sz w:val="18"/>
              </w:rPr>
              <w:t xml:space="preserve">m. We also provided Yoga and mindfulness throughout 2021 and have continued with the mindful ness in 2022. This is a social competency initiative which will further harness well-being for our students. Parents again are partners in this </w:t>
            </w:r>
            <w:proofErr w:type="gramStart"/>
            <w:r w:rsidRPr="00626629">
              <w:rPr>
                <w:b w:val="0"/>
                <w:color w:val="auto"/>
                <w:sz w:val="18"/>
              </w:rPr>
              <w:t>culture</w:t>
            </w:r>
            <w:proofErr w:type="gramEnd"/>
            <w:r w:rsidRPr="00626629">
              <w:rPr>
                <w:b w:val="0"/>
                <w:color w:val="auto"/>
                <w:sz w:val="18"/>
              </w:rPr>
              <w:t xml:space="preserve"> and we have</w:t>
            </w:r>
            <w:r w:rsidRPr="00626629">
              <w:rPr>
                <w:b w:val="0"/>
                <w:color w:val="auto"/>
                <w:sz w:val="18"/>
              </w:rPr>
              <w:t xml:space="preserve"> strong support and communication with them. Our students are connected to their school and see school as a safe place to be. All staff work towards providing a stimulating environment and ensure that we are a community of learners focused on growth. We es</w:t>
            </w:r>
            <w:r w:rsidRPr="00626629">
              <w:rPr>
                <w:b w:val="0"/>
                <w:color w:val="auto"/>
                <w:sz w:val="18"/>
              </w:rPr>
              <w:t>tablished an approach to school environments with implementation of the School Wide Positive Behavior’s Program which was reviewed throughout 2021 and adjusted to make it more fit for purpose. The shift in school values had simplified all behavioral expect</w:t>
            </w:r>
            <w:r w:rsidRPr="00626629">
              <w:rPr>
                <w:b w:val="0"/>
                <w:color w:val="auto"/>
                <w:sz w:val="18"/>
              </w:rPr>
              <w:t>ations and allowed for greater transparency. Moving in to the 2023 school year we will have framed a strong scaffold for our Respectful Relationship curriculum. We have a consistent approach all classrooms with a common language. All awards are centered ar</w:t>
            </w:r>
            <w:r w:rsidRPr="00626629">
              <w:rPr>
                <w:b w:val="0"/>
                <w:color w:val="auto"/>
                <w:sz w:val="18"/>
              </w:rPr>
              <w:t xml:space="preserve">ound our school values and students have a greater understanding as to what that looks like. Moving into 2023 we will continue with Mindfulness </w:t>
            </w:r>
            <w:proofErr w:type="gramStart"/>
            <w:r w:rsidRPr="00626629">
              <w:rPr>
                <w:b w:val="0"/>
                <w:color w:val="auto"/>
                <w:sz w:val="18"/>
              </w:rPr>
              <w:t>and  Yoga</w:t>
            </w:r>
            <w:proofErr w:type="gramEnd"/>
            <w:r w:rsidRPr="00626629">
              <w:rPr>
                <w:b w:val="0"/>
                <w:color w:val="auto"/>
                <w:sz w:val="18"/>
              </w:rPr>
              <w:t xml:space="preserve"> for students to assist in anxiety management. In </w:t>
            </w:r>
            <w:proofErr w:type="gramStart"/>
            <w:r w:rsidRPr="00626629">
              <w:rPr>
                <w:b w:val="0"/>
                <w:color w:val="auto"/>
                <w:sz w:val="18"/>
              </w:rPr>
              <w:t>addition</w:t>
            </w:r>
            <w:proofErr w:type="gramEnd"/>
            <w:r w:rsidRPr="00626629">
              <w:rPr>
                <w:b w:val="0"/>
                <w:color w:val="auto"/>
                <w:sz w:val="18"/>
              </w:rPr>
              <w:t xml:space="preserve"> Compass will provide an improved platform fo</w:t>
            </w:r>
            <w:r w:rsidRPr="00626629">
              <w:rPr>
                <w:b w:val="0"/>
                <w:color w:val="auto"/>
                <w:sz w:val="18"/>
              </w:rPr>
              <w:t>r tacking student behaviours. Our Yoga initiative has been successful with several students accessing Yoga classes at lunchtime.</w:t>
            </w:r>
          </w:p>
          <w:p w14:paraId="12795CB1" w14:textId="77777777" w:rsidR="00B431AC" w:rsidRPr="00626629" w:rsidRDefault="00A27BED" w:rsidP="00994A0F">
            <w:pPr>
              <w:pStyle w:val="Heading3"/>
              <w:spacing w:before="0" w:after="0"/>
              <w:rPr>
                <w:b w:val="0"/>
                <w:color w:val="auto"/>
                <w:sz w:val="18"/>
              </w:rPr>
            </w:pPr>
          </w:p>
        </w:tc>
      </w:tr>
      <w:tr w:rsidR="00BA6C83" w14:paraId="047341B7" w14:textId="77777777" w:rsidTr="007B205B">
        <w:trPr>
          <w:trHeight w:val="15"/>
        </w:trPr>
        <w:tc>
          <w:tcPr>
            <w:tcW w:w="10774" w:type="dxa"/>
            <w:shd w:val="clear" w:color="auto" w:fill="FFFFFF" w:themeFill="background1"/>
          </w:tcPr>
          <w:p w14:paraId="089CDA66" w14:textId="77777777" w:rsidR="00B431AC" w:rsidRPr="005A75E6" w:rsidRDefault="00A27BED" w:rsidP="00994A0F">
            <w:pPr>
              <w:pStyle w:val="Heading3"/>
              <w:spacing w:before="0" w:after="0"/>
              <w:rPr>
                <w:b w:val="0"/>
                <w:szCs w:val="20"/>
              </w:rPr>
            </w:pPr>
            <w:r w:rsidRPr="00B83867">
              <w:rPr>
                <w:bCs/>
                <w:color w:val="C00000"/>
              </w:rPr>
              <w:t>Engagement</w:t>
            </w:r>
          </w:p>
        </w:tc>
      </w:tr>
      <w:tr w:rsidR="00BA6C83" w14:paraId="6F2F9829" w14:textId="77777777" w:rsidTr="007B205B">
        <w:trPr>
          <w:trHeight w:val="15"/>
        </w:trPr>
        <w:tc>
          <w:tcPr>
            <w:tcW w:w="10774" w:type="dxa"/>
            <w:shd w:val="clear" w:color="auto" w:fill="FFFFFF" w:themeFill="background1"/>
          </w:tcPr>
          <w:p w14:paraId="54ACC7F8" w14:textId="77777777" w:rsidR="00B431AC" w:rsidRPr="00626629" w:rsidRDefault="00A27BED" w:rsidP="00994A0F">
            <w:pPr>
              <w:pStyle w:val="Heading3"/>
              <w:spacing w:before="0" w:after="0"/>
              <w:rPr>
                <w:b w:val="0"/>
                <w:color w:val="auto"/>
                <w:sz w:val="18"/>
              </w:rPr>
            </w:pPr>
            <w:r w:rsidRPr="00626629">
              <w:rPr>
                <w:b w:val="0"/>
                <w:color w:val="auto"/>
                <w:sz w:val="18"/>
              </w:rPr>
              <w:t xml:space="preserve">In all areas of engagement our students exceed State and similar </w:t>
            </w:r>
            <w:proofErr w:type="gramStart"/>
            <w:r w:rsidRPr="00626629">
              <w:rPr>
                <w:b w:val="0"/>
                <w:color w:val="auto"/>
                <w:sz w:val="18"/>
              </w:rPr>
              <w:t>schools..</w:t>
            </w:r>
            <w:proofErr w:type="gramEnd"/>
            <w:r w:rsidRPr="00626629">
              <w:rPr>
                <w:b w:val="0"/>
                <w:color w:val="auto"/>
                <w:sz w:val="18"/>
              </w:rPr>
              <w:t xml:space="preserve"> We are proud to celebrate a </w:t>
            </w:r>
            <w:r w:rsidRPr="00626629">
              <w:rPr>
                <w:b w:val="0"/>
                <w:color w:val="auto"/>
                <w:sz w:val="18"/>
              </w:rPr>
              <w:t>strong sense of school pride and accomplish this with a raft of activities and events efforts made by teachers to keep connected was commendable. Our average days of non-attendance are much better to the state median demonstrating that we have attendance t</w:t>
            </w:r>
            <w:r w:rsidRPr="00626629">
              <w:rPr>
                <w:b w:val="0"/>
                <w:color w:val="auto"/>
                <w:sz w:val="18"/>
              </w:rPr>
              <w:t>hat is much higher as similar schools. Attendance is critical for positive learning outcomes and can be impacted by illness and extended family holidays. Our students, through their surveys, demonstrate that they find the learning in our school stimulating</w:t>
            </w:r>
            <w:r w:rsidRPr="00626629">
              <w:rPr>
                <w:b w:val="0"/>
                <w:color w:val="auto"/>
                <w:sz w:val="18"/>
              </w:rPr>
              <w:t xml:space="preserve"> and that they feel connected to and safe at school. Again, our results exceed state and regional levels.</w:t>
            </w:r>
            <w:r w:rsidRPr="00626629">
              <w:rPr>
                <w:b w:val="0"/>
                <w:color w:val="auto"/>
                <w:sz w:val="18"/>
              </w:rPr>
              <w:br/>
              <w:t>We celebrate good attendance and provide awards and recognition for students who have no absences for the year. Our parents are aware of the need to c</w:t>
            </w:r>
            <w:r w:rsidRPr="00626629">
              <w:rPr>
                <w:b w:val="0"/>
                <w:color w:val="auto"/>
                <w:sz w:val="18"/>
              </w:rPr>
              <w:t xml:space="preserve">ome to </w:t>
            </w:r>
            <w:proofErr w:type="gramStart"/>
            <w:r w:rsidRPr="00626629">
              <w:rPr>
                <w:b w:val="0"/>
                <w:color w:val="auto"/>
                <w:sz w:val="18"/>
              </w:rPr>
              <w:t>school</w:t>
            </w:r>
            <w:proofErr w:type="gramEnd"/>
            <w:r w:rsidRPr="00626629">
              <w:rPr>
                <w:b w:val="0"/>
                <w:color w:val="auto"/>
                <w:sz w:val="18"/>
              </w:rPr>
              <w:t xml:space="preserve"> and that poor attendance does impact on learning. Parents are partners in our endeavor to reduce absence.</w:t>
            </w:r>
            <w:r w:rsidRPr="00626629">
              <w:rPr>
                <w:b w:val="0"/>
                <w:color w:val="auto"/>
                <w:sz w:val="18"/>
              </w:rPr>
              <w:br/>
              <w:t xml:space="preserve">“It is not okay to be away” is a mantra for attendance which is published weekly. We introduced a second vehicle for reporting absence. </w:t>
            </w:r>
            <w:r w:rsidRPr="00626629">
              <w:rPr>
                <w:b w:val="0"/>
                <w:color w:val="auto"/>
                <w:sz w:val="18"/>
              </w:rPr>
              <w:t>Compass has provided greater accountability for absence. We now see very few students with unexplained absences. Absence has been a problem in the past however we are seeing a consistent improvement over the last few years. An extremely pleasing result. We</w:t>
            </w:r>
            <w:r w:rsidRPr="00626629">
              <w:rPr>
                <w:b w:val="0"/>
                <w:color w:val="auto"/>
                <w:sz w:val="18"/>
              </w:rPr>
              <w:t xml:space="preserve"> can do better and strive for 96% attendance though still have a way to go.</w:t>
            </w:r>
          </w:p>
          <w:p w14:paraId="038061AB" w14:textId="77777777" w:rsidR="00B431AC" w:rsidRPr="00626629" w:rsidRDefault="00A27BED" w:rsidP="00994A0F">
            <w:pPr>
              <w:pStyle w:val="Heading3"/>
              <w:spacing w:before="0" w:after="0"/>
              <w:rPr>
                <w:b w:val="0"/>
                <w:color w:val="auto"/>
                <w:sz w:val="18"/>
              </w:rPr>
            </w:pPr>
          </w:p>
        </w:tc>
      </w:tr>
      <w:tr w:rsidR="00BA6C83" w14:paraId="20DCD109" w14:textId="77777777" w:rsidTr="007B205B">
        <w:trPr>
          <w:trHeight w:val="15"/>
        </w:trPr>
        <w:tc>
          <w:tcPr>
            <w:tcW w:w="10774" w:type="dxa"/>
            <w:shd w:val="clear" w:color="auto" w:fill="auto"/>
          </w:tcPr>
          <w:p w14:paraId="0FED6232" w14:textId="77777777" w:rsidR="00777DB2" w:rsidRPr="007B205B" w:rsidRDefault="00A27BED" w:rsidP="00F748EB">
            <w:pPr>
              <w:pStyle w:val="Style1"/>
              <w:spacing w:before="0"/>
              <w:jc w:val="both"/>
              <w:rPr>
                <w:szCs w:val="24"/>
              </w:rPr>
            </w:pPr>
            <w:r>
              <w:rPr>
                <w:rFonts w:cs="Times New Roman"/>
                <w:b/>
              </w:rPr>
              <w:t>Financial performance</w:t>
            </w:r>
          </w:p>
        </w:tc>
      </w:tr>
      <w:tr w:rsidR="00BA6C83" w14:paraId="598BBD2C" w14:textId="77777777" w:rsidTr="007B205B">
        <w:trPr>
          <w:trHeight w:val="15"/>
        </w:trPr>
        <w:tc>
          <w:tcPr>
            <w:tcW w:w="10774" w:type="dxa"/>
            <w:shd w:val="clear" w:color="auto" w:fill="FFFFFF" w:themeFill="background1"/>
          </w:tcPr>
          <w:p w14:paraId="524C1AF0" w14:textId="77777777" w:rsidR="00777DB2" w:rsidRPr="00626629" w:rsidRDefault="00A27BED" w:rsidP="00994A0F">
            <w:pPr>
              <w:pStyle w:val="Heading3"/>
              <w:spacing w:before="0" w:after="0"/>
              <w:rPr>
                <w:b w:val="0"/>
                <w:color w:val="auto"/>
                <w:sz w:val="18"/>
              </w:rPr>
            </w:pPr>
            <w:r w:rsidRPr="00626629">
              <w:rPr>
                <w:b w:val="0"/>
                <w:color w:val="auto"/>
                <w:sz w:val="18"/>
              </w:rPr>
              <w:t xml:space="preserve">All funds received from the Department, or raised by the school, have been expended, or committed to subsequent years, to support the </w:t>
            </w:r>
            <w:r w:rsidRPr="00626629">
              <w:rPr>
                <w:b w:val="0"/>
                <w:color w:val="auto"/>
                <w:sz w:val="18"/>
              </w:rPr>
              <w:t>achievement of educational outcomes and other operational needs of the school, consistent with Department policies, School Council approvals and the intent/purposes for which funding was provided or raised.</w:t>
            </w:r>
          </w:p>
          <w:p w14:paraId="4CB24CC4" w14:textId="77777777" w:rsidR="00777DB2" w:rsidRPr="00626629" w:rsidRDefault="00A27BED" w:rsidP="00994A0F">
            <w:pPr>
              <w:pStyle w:val="Heading3"/>
              <w:spacing w:before="0" w:after="0"/>
              <w:rPr>
                <w:b w:val="0"/>
                <w:color w:val="auto"/>
                <w:sz w:val="18"/>
              </w:rPr>
            </w:pPr>
            <w:r w:rsidRPr="00626629">
              <w:rPr>
                <w:b w:val="0"/>
                <w:color w:val="auto"/>
                <w:sz w:val="18"/>
              </w:rPr>
              <w:t>Equity funding has been directed to those of grea</w:t>
            </w:r>
            <w:r w:rsidRPr="00626629">
              <w:rPr>
                <w:b w:val="0"/>
                <w:color w:val="auto"/>
                <w:sz w:val="18"/>
              </w:rPr>
              <w:t>ter need with dedicated staff providing much needed support. We direct additional funds into equipment for all children to enjoy. Our colour run doubled the resources we had to share. The resourcing has supported our Clubs program and our Junior Gardeners.</w:t>
            </w:r>
          </w:p>
          <w:p w14:paraId="6F37E466" w14:textId="77777777" w:rsidR="00777DB2" w:rsidRPr="00626629" w:rsidRDefault="00A27BED" w:rsidP="00994A0F">
            <w:pPr>
              <w:pStyle w:val="Heading3"/>
              <w:spacing w:before="0" w:after="0"/>
              <w:rPr>
                <w:b w:val="0"/>
                <w:color w:val="auto"/>
                <w:sz w:val="18"/>
              </w:rPr>
            </w:pPr>
            <w:r w:rsidRPr="00626629">
              <w:rPr>
                <w:b w:val="0"/>
                <w:color w:val="auto"/>
                <w:sz w:val="18"/>
              </w:rPr>
              <w:t>A big investment in 2022 was the purchase of 80 iPads for our early learners.</w:t>
            </w:r>
          </w:p>
          <w:p w14:paraId="4E421E28" w14:textId="77777777" w:rsidR="00777DB2" w:rsidRPr="00626629" w:rsidRDefault="00A27BED" w:rsidP="00994A0F">
            <w:pPr>
              <w:pStyle w:val="Heading3"/>
              <w:spacing w:before="0" w:after="0"/>
              <w:rPr>
                <w:b w:val="0"/>
                <w:color w:val="auto"/>
                <w:sz w:val="18"/>
              </w:rPr>
            </w:pPr>
          </w:p>
        </w:tc>
      </w:tr>
      <w:tr w:rsidR="00BA6C83" w14:paraId="6E557D5A" w14:textId="77777777" w:rsidTr="007B205B">
        <w:trPr>
          <w:trHeight w:val="15"/>
        </w:trPr>
        <w:tc>
          <w:tcPr>
            <w:tcW w:w="10774" w:type="dxa"/>
            <w:shd w:val="clear" w:color="auto" w:fill="auto"/>
          </w:tcPr>
          <w:p w14:paraId="60E51640" w14:textId="77777777" w:rsidR="00BF0096" w:rsidRPr="00626629" w:rsidRDefault="00A27BED" w:rsidP="00C71E7A">
            <w:pPr>
              <w:pStyle w:val="Heading3"/>
              <w:spacing w:before="0" w:after="0"/>
              <w:rPr>
                <w:b w:val="0"/>
                <w:sz w:val="18"/>
              </w:rPr>
            </w:pPr>
          </w:p>
          <w:p w14:paraId="4F938A36" w14:textId="77777777" w:rsidR="00BA6C83" w:rsidRDefault="00A27BED">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https://www.haddon.ps.vic.gov.au</w:t>
              </w:r>
            </w:hyperlink>
          </w:p>
          <w:p w14:paraId="6A2A2836" w14:textId="77777777" w:rsidR="00BA6C83" w:rsidRDefault="00BA6C83"/>
        </w:tc>
      </w:tr>
    </w:tbl>
    <w:p w14:paraId="60B6C873" w14:textId="77777777" w:rsidR="005E684F" w:rsidRPr="00FA10DB" w:rsidRDefault="00A27BED" w:rsidP="00F73E5D">
      <w:pPr>
        <w:ind w:right="-632"/>
        <w:rPr>
          <w:b/>
          <w:color w:val="AF272F"/>
          <w:sz w:val="36"/>
          <w:szCs w:val="44"/>
        </w:rPr>
        <w:sectPr w:rsidR="005E684F" w:rsidRPr="00FA10DB" w:rsidSect="0095453E">
          <w:headerReference w:type="default" r:id="rId24"/>
          <w:footerReference w:type="default" r:id="rId25"/>
          <w:headerReference w:type="first" r:id="rId26"/>
          <w:pgSz w:w="11906" w:h="16838" w:code="9"/>
          <w:pgMar w:top="709" w:right="1134" w:bottom="1701" w:left="1134" w:header="0" w:footer="709" w:gutter="0"/>
          <w:cols w:space="397"/>
          <w:docGrid w:linePitch="360"/>
        </w:sectPr>
      </w:pPr>
    </w:p>
    <w:p w14:paraId="5F34CD33" w14:textId="77777777" w:rsidR="009E6D61" w:rsidRDefault="00A27BED" w:rsidP="00B637FF">
      <w:pPr>
        <w:pStyle w:val="Title"/>
      </w:pPr>
      <w:r>
        <w:lastRenderedPageBreak/>
        <w:t>Performance Summary</w:t>
      </w:r>
    </w:p>
    <w:p w14:paraId="07B10D2D" w14:textId="77777777" w:rsidR="008B3EE8" w:rsidRPr="008B3EE8" w:rsidRDefault="00A27BED"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2E531D30" w14:textId="77777777" w:rsidR="008B3EE8" w:rsidRPr="008B3EE8" w:rsidRDefault="00A27BED" w:rsidP="008B3EE8">
      <w:pPr>
        <w:pStyle w:val="ESBodyText0"/>
      </w:pPr>
      <w:r w:rsidRPr="008B3EE8">
        <w:t>All schools work in partnership with their school community to improve outcomes for children and young people. Sharing this information with pa</w:t>
      </w:r>
      <w:r w:rsidRPr="008B3EE8">
        <w:t>rents and the wider school community helps to support community engagement in student learning, a key priority of the Framework for Improving Student Outcomes 2.0 (FISO 2.0).</w:t>
      </w:r>
    </w:p>
    <w:p w14:paraId="459389DD" w14:textId="77777777" w:rsidR="008B3EE8" w:rsidRDefault="00A27BED" w:rsidP="008B3EE8">
      <w:pPr>
        <w:pStyle w:val="ESBodyText0"/>
      </w:pPr>
      <w:r w:rsidRPr="008B3EE8">
        <w:t>Refer to the ‘How to read the Annual Report’ section for help on how to interpret</w:t>
      </w:r>
      <w:r w:rsidRPr="008B3EE8">
        <w:t xml:space="preserve"> this report.</w:t>
      </w:r>
    </w:p>
    <w:p w14:paraId="481CAB71" w14:textId="77777777" w:rsidR="009E6D61" w:rsidRDefault="00A27BED" w:rsidP="00B637FF">
      <w:pPr>
        <w:pStyle w:val="Style10"/>
      </w:pPr>
      <w:r>
        <w:t>SCHOOL PROFILE</w:t>
      </w:r>
    </w:p>
    <w:p w14:paraId="0EE9E4D2" w14:textId="77777777" w:rsidR="009E6D61" w:rsidRDefault="00A27BED" w:rsidP="00B637FF">
      <w:pPr>
        <w:pStyle w:val="ESHeading30"/>
      </w:pPr>
      <w:r>
        <w:t>Enrolment Profile</w:t>
      </w:r>
    </w:p>
    <w:p w14:paraId="3DFC0CCE" w14:textId="3267C913" w:rsidR="009E6D61" w:rsidRDefault="00A27BED">
      <w:pPr>
        <w:pStyle w:val="ESBodyText0"/>
      </w:pPr>
      <w:r>
        <w:t xml:space="preserve">A total of </w:t>
      </w:r>
      <w:r>
        <w:t xml:space="preserve">259 students were enrolled at this school in 2022, </w:t>
      </w:r>
      <w:r>
        <w:t xml:space="preserve">124 female </w:t>
      </w:r>
      <w:proofErr w:type="gramStart"/>
      <w:r>
        <w:t xml:space="preserve">and  </w:t>
      </w:r>
      <w:r>
        <w:t>35</w:t>
      </w:r>
      <w:proofErr w:type="gramEnd"/>
      <w:r>
        <w:t xml:space="preserve"> male.</w:t>
      </w:r>
    </w:p>
    <w:p w14:paraId="0983FD60" w14:textId="77777777" w:rsidR="009E6D61" w:rsidRDefault="00A27BED">
      <w:pPr>
        <w:pStyle w:val="ESBodyText0"/>
      </w:pPr>
      <w:r>
        <w:t>NDP</w:t>
      </w:r>
      <w:r>
        <w:t xml:space="preserve"> percent of students had English as an additional language and </w:t>
      </w:r>
      <w:r>
        <w:t>NDP</w:t>
      </w:r>
      <w:r>
        <w:t xml:space="preserve"> percent were Aboriginal or Torres Strait Islander</w:t>
      </w:r>
      <w:r>
        <w:t>.</w:t>
      </w:r>
    </w:p>
    <w:p w14:paraId="279C0ABE" w14:textId="77777777" w:rsidR="009E6D61" w:rsidRPr="001C6AF2" w:rsidRDefault="00A27BED" w:rsidP="00742BDA">
      <w:pPr>
        <w:pStyle w:val="ESHeading30"/>
        <w:spacing w:before="360"/>
        <w:rPr>
          <w:color w:val="AF272F"/>
        </w:rPr>
      </w:pPr>
      <w:r w:rsidRPr="001C6AF2">
        <w:t>Overall Socio-Economic Profile</w:t>
      </w:r>
    </w:p>
    <w:p w14:paraId="2854DDB6" w14:textId="77777777" w:rsidR="009E6D61" w:rsidRPr="001C6AF2" w:rsidRDefault="00A27BED">
      <w:pPr>
        <w:pStyle w:val="ESBodyText0"/>
      </w:pPr>
      <w:r w:rsidRPr="001C6AF2">
        <w:t>The overall school’s socio-economic profile is based on the school's Student Family Occupation and Education index (SFOE).</w:t>
      </w:r>
    </w:p>
    <w:p w14:paraId="5ACA5BEB" w14:textId="77777777" w:rsidR="009E6D61" w:rsidRPr="001C6AF2" w:rsidRDefault="00A27BED">
      <w:pPr>
        <w:pStyle w:val="ESBodyText0"/>
      </w:pPr>
      <w:r>
        <w:t>SFOE is a measure of socio-educational disadvantage of a school, based on educational and employment</w:t>
      </w:r>
      <w:r>
        <w:t xml:space="preserve"> characteristics of the parents/carers of students enrolled at the school. Possible SFOE band values are: Low, Low-Medium, </w:t>
      </w:r>
      <w:proofErr w:type="gramStart"/>
      <w:r>
        <w:t>Medium</w:t>
      </w:r>
      <w:proofErr w:type="gramEnd"/>
      <w:r>
        <w:t xml:space="preserve"> and High. A ‘Low’ band represents a low level of socio-educational disadvantage, a ‘High’ band represents a high level of soci</w:t>
      </w:r>
      <w:r>
        <w:t>o-educational disadvantage.</w:t>
      </w:r>
    </w:p>
    <w:p w14:paraId="2035272E" w14:textId="77777777" w:rsidR="009E6D61" w:rsidRPr="00B637FF" w:rsidRDefault="00A27BED">
      <w:pPr>
        <w:pStyle w:val="ESBodyText0"/>
      </w:pPr>
      <w:r w:rsidRPr="001C6AF2">
        <w:t xml:space="preserve">This school’s </w:t>
      </w:r>
      <w:r>
        <w:t>SFOE</w:t>
      </w:r>
      <w:r w:rsidRPr="001C6AF2">
        <w:t xml:space="preserve"> band value is: </w:t>
      </w:r>
      <w:r>
        <w:t>Low - Medium</w:t>
      </w:r>
    </w:p>
    <w:p w14:paraId="322CDD43" w14:textId="77777777" w:rsidR="009E6D61" w:rsidRPr="004777FF" w:rsidRDefault="00A27BED" w:rsidP="00742BDA">
      <w:pPr>
        <w:pStyle w:val="ESHeading30"/>
        <w:spacing w:before="360"/>
        <w:rPr>
          <w:color w:val="auto"/>
        </w:rPr>
      </w:pPr>
      <w:r>
        <w:t>Parent Satisfaction Summary</w:t>
      </w:r>
    </w:p>
    <w:p w14:paraId="7E312D1A" w14:textId="77777777" w:rsidR="009E6D61" w:rsidRDefault="00A27BED">
      <w:pPr>
        <w:pStyle w:val="ESBodyText0"/>
      </w:pPr>
      <w:r>
        <w:t>The percent endorsement by parents on their school satisfaction level, as reported in the annual Parent Opinion Survey.</w:t>
      </w:r>
    </w:p>
    <w:p w14:paraId="3F9C2F83" w14:textId="77777777" w:rsidR="009E6D61" w:rsidRDefault="00A27BED" w:rsidP="00DF5E8D">
      <w:pPr>
        <w:pStyle w:val="ESBodyText0"/>
        <w:spacing w:after="360"/>
      </w:pPr>
      <w:r>
        <w:rPr>
          <w:noProof/>
        </w:rPr>
        <w:drawing>
          <wp:anchor distT="0" distB="0" distL="114300" distR="114300" simplePos="0" relativeHeight="251669504" behindDoc="0" locked="0" layoutInCell="1" allowOverlap="1" wp14:anchorId="175B0223" wp14:editId="196DAA8B">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P</w:t>
      </w:r>
      <w:r>
        <w:t xml:space="preserve">ercent endorsement </w:t>
      </w:r>
      <w:r>
        <w:t>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A6C83" w14:paraId="640D45C6" w14:textId="77777777" w:rsidTr="00301A6C">
        <w:trPr>
          <w:trHeight w:hRule="exact" w:val="567"/>
        </w:trPr>
        <w:tc>
          <w:tcPr>
            <w:tcW w:w="3256" w:type="dxa"/>
            <w:vAlign w:val="bottom"/>
          </w:tcPr>
          <w:p w14:paraId="65D7922C" w14:textId="77777777" w:rsidR="00DF5E8D" w:rsidRPr="00DF5E8D" w:rsidRDefault="00A27BED">
            <w:pPr>
              <w:pStyle w:val="ESBodyText0"/>
              <w:rPr>
                <w:b/>
                <w:bCs/>
              </w:rPr>
            </w:pPr>
            <w:r w:rsidRPr="00DF5E8D">
              <w:rPr>
                <w:b/>
                <w:bCs/>
              </w:rPr>
              <w:t>Parent Satisfaction</w:t>
            </w:r>
          </w:p>
        </w:tc>
        <w:tc>
          <w:tcPr>
            <w:tcW w:w="1139" w:type="dxa"/>
            <w:vAlign w:val="bottom"/>
          </w:tcPr>
          <w:p w14:paraId="1A0F9D2B" w14:textId="77777777" w:rsidR="00DF5E8D" w:rsidRPr="00E346A0" w:rsidRDefault="00A27BED" w:rsidP="00DF5E8D">
            <w:pPr>
              <w:pStyle w:val="ESBodyText0"/>
              <w:jc w:val="center"/>
              <w:rPr>
                <w:b/>
                <w:bCs/>
              </w:rPr>
            </w:pPr>
            <w:r w:rsidRPr="001B1C12">
              <w:t>Latest year (202</w:t>
            </w:r>
            <w:r>
              <w:t>2</w:t>
            </w:r>
            <w:r w:rsidRPr="001B1C12">
              <w:t>)</w:t>
            </w:r>
          </w:p>
        </w:tc>
      </w:tr>
      <w:tr w:rsidR="00BA6C83" w14:paraId="5340AA3D" w14:textId="77777777" w:rsidTr="00301A6C">
        <w:trPr>
          <w:trHeight w:hRule="exact" w:val="680"/>
        </w:trPr>
        <w:tc>
          <w:tcPr>
            <w:tcW w:w="3256" w:type="dxa"/>
            <w:tcMar>
              <w:top w:w="57" w:type="dxa"/>
            </w:tcMar>
            <w:vAlign w:val="center"/>
          </w:tcPr>
          <w:p w14:paraId="6C3A9DE2" w14:textId="77777777" w:rsidR="00DF5E8D" w:rsidRDefault="00A27BED">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1FC7E8F4" w14:textId="77777777" w:rsidR="00DF5E8D" w:rsidRDefault="00A27BED" w:rsidP="00DF5E8D">
            <w:pPr>
              <w:pStyle w:val="ESBodyText0"/>
              <w:jc w:val="center"/>
            </w:pPr>
            <w:r>
              <w:t>95.0%</w:t>
            </w:r>
          </w:p>
        </w:tc>
      </w:tr>
      <w:tr w:rsidR="00BA6C83" w14:paraId="767759C5" w14:textId="77777777" w:rsidTr="00301A6C">
        <w:trPr>
          <w:trHeight w:hRule="exact" w:val="680"/>
        </w:trPr>
        <w:tc>
          <w:tcPr>
            <w:tcW w:w="3256" w:type="dxa"/>
            <w:tcMar>
              <w:top w:w="57" w:type="dxa"/>
            </w:tcMar>
            <w:vAlign w:val="center"/>
          </w:tcPr>
          <w:p w14:paraId="72CFB894" w14:textId="77777777" w:rsidR="00DF5E8D" w:rsidRDefault="00A27BED">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5E8FE7A" w14:textId="77777777" w:rsidR="00DF5E8D" w:rsidRDefault="00A27BED" w:rsidP="00DF5E8D">
            <w:pPr>
              <w:pStyle w:val="ESBodyText0"/>
              <w:jc w:val="center"/>
            </w:pPr>
            <w:r>
              <w:t>79.9%</w:t>
            </w:r>
          </w:p>
        </w:tc>
      </w:tr>
    </w:tbl>
    <w:p w14:paraId="5BBBD765" w14:textId="77777777" w:rsidR="00001860" w:rsidRDefault="00A27BED" w:rsidP="00B55D76">
      <w:pPr>
        <w:pStyle w:val="ESBodyText0"/>
        <w:spacing w:after="0" w:line="240" w:lineRule="auto"/>
      </w:pPr>
    </w:p>
    <w:p w14:paraId="50432F35" w14:textId="77777777" w:rsidR="00485F3E" w:rsidRDefault="00A27BED" w:rsidP="00B55D76">
      <w:pPr>
        <w:pStyle w:val="ESBodyText0"/>
        <w:spacing w:after="0" w:line="240" w:lineRule="auto"/>
      </w:pPr>
    </w:p>
    <w:p w14:paraId="3C76E536" w14:textId="77777777" w:rsidR="009E6D61" w:rsidRPr="00742BDA" w:rsidRDefault="00A27BED" w:rsidP="00B637FF">
      <w:pPr>
        <w:pStyle w:val="ESHeading30"/>
        <w:rPr>
          <w:color w:val="auto"/>
        </w:rPr>
      </w:pPr>
      <w:r>
        <w:t>School Staff Survey</w:t>
      </w:r>
    </w:p>
    <w:p w14:paraId="3844241B" w14:textId="77777777" w:rsidR="009E6D61" w:rsidRDefault="00A27BED">
      <w:pPr>
        <w:pStyle w:val="ESBodyText0"/>
      </w:pPr>
      <w:r>
        <w:t xml:space="preserve">The </w:t>
      </w:r>
      <w:r>
        <w:t>percent endorsement by staff on School Climate, as reported in the annual School Staff Survey.</w:t>
      </w:r>
    </w:p>
    <w:p w14:paraId="2929F155" w14:textId="77777777" w:rsidR="009E6D61" w:rsidRDefault="00A27BED">
      <w:pPr>
        <w:pStyle w:val="ESBodyText0"/>
      </w:pPr>
      <w:r>
        <w:t>Percent endorsement indicates the percent of positive responses (agree or strongly agree) from staff who responded to the survey.</w:t>
      </w:r>
    </w:p>
    <w:p w14:paraId="491C1555" w14:textId="77777777" w:rsidR="009E6D61" w:rsidRDefault="00A27BED" w:rsidP="00DF5E8D">
      <w:pPr>
        <w:pStyle w:val="ESBodyText0"/>
        <w:spacing w:after="360"/>
      </w:pPr>
      <w:r>
        <w:rPr>
          <w:noProof/>
        </w:rPr>
        <w:drawing>
          <wp:anchor distT="0" distB="0" distL="114300" distR="114300" simplePos="0" relativeHeight="251668480" behindDoc="0" locked="0" layoutInCell="1" allowOverlap="1" wp14:anchorId="1F346852" wp14:editId="3892D2C1">
            <wp:simplePos x="0" y="0"/>
            <wp:positionH relativeFrom="column">
              <wp:posOffset>3361055</wp:posOffset>
            </wp:positionH>
            <wp:positionV relativeFrom="paragraph">
              <wp:posOffset>506518</wp:posOffset>
            </wp:positionV>
            <wp:extent cx="3521710" cy="1468967"/>
            <wp:effectExtent l="0" t="0" r="2540" b="0"/>
            <wp:wrapNone/>
            <wp:docPr id="16247102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Data is suppressed for schools</w:t>
      </w:r>
      <w:r>
        <w:t xml:space="preserve">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A6C83" w14:paraId="570D8743" w14:textId="77777777" w:rsidTr="00301A6C">
        <w:trPr>
          <w:trHeight w:hRule="exact" w:val="567"/>
        </w:trPr>
        <w:tc>
          <w:tcPr>
            <w:tcW w:w="3256" w:type="dxa"/>
            <w:vAlign w:val="bottom"/>
          </w:tcPr>
          <w:p w14:paraId="556B3458" w14:textId="77777777" w:rsidR="00DF5E8D" w:rsidRPr="00DF5E8D" w:rsidRDefault="00A27BED" w:rsidP="00BA1967">
            <w:pPr>
              <w:pStyle w:val="ESBodyText0"/>
              <w:rPr>
                <w:b/>
                <w:bCs/>
              </w:rPr>
            </w:pPr>
            <w:r>
              <w:rPr>
                <w:b/>
                <w:bCs/>
              </w:rPr>
              <w:t>School Climate</w:t>
            </w:r>
          </w:p>
        </w:tc>
        <w:tc>
          <w:tcPr>
            <w:tcW w:w="1139" w:type="dxa"/>
          </w:tcPr>
          <w:p w14:paraId="0CC40557" w14:textId="77777777" w:rsidR="00DF5E8D" w:rsidRPr="00E346A0" w:rsidRDefault="00A27BED" w:rsidP="00BA1967">
            <w:pPr>
              <w:pStyle w:val="ESBodyText0"/>
              <w:jc w:val="center"/>
              <w:rPr>
                <w:b/>
                <w:bCs/>
              </w:rPr>
            </w:pPr>
            <w:r w:rsidRPr="001B1C12">
              <w:t>Latest year (202</w:t>
            </w:r>
            <w:r>
              <w:t>2</w:t>
            </w:r>
            <w:r w:rsidRPr="001B1C12">
              <w:t>)</w:t>
            </w:r>
          </w:p>
        </w:tc>
      </w:tr>
      <w:tr w:rsidR="00BA6C83" w14:paraId="0B9FE790" w14:textId="77777777" w:rsidTr="00301A6C">
        <w:trPr>
          <w:trHeight w:hRule="exact" w:val="680"/>
        </w:trPr>
        <w:tc>
          <w:tcPr>
            <w:tcW w:w="3256" w:type="dxa"/>
            <w:tcMar>
              <w:top w:w="57" w:type="dxa"/>
            </w:tcMar>
            <w:vAlign w:val="center"/>
          </w:tcPr>
          <w:p w14:paraId="3D0AF912" w14:textId="77777777" w:rsidR="00DF5E8D" w:rsidRDefault="00A27BED"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6901F84F" w14:textId="77777777" w:rsidR="00DF5E8D" w:rsidRDefault="00A27BED" w:rsidP="00BA1967">
            <w:pPr>
              <w:pStyle w:val="ESBodyText0"/>
              <w:jc w:val="center"/>
            </w:pPr>
            <w:r>
              <w:t>NDA</w:t>
            </w:r>
          </w:p>
        </w:tc>
      </w:tr>
      <w:tr w:rsidR="00BA6C83" w14:paraId="7C1FAA3D" w14:textId="77777777" w:rsidTr="00301A6C">
        <w:trPr>
          <w:trHeight w:hRule="exact" w:val="680"/>
        </w:trPr>
        <w:tc>
          <w:tcPr>
            <w:tcW w:w="3256" w:type="dxa"/>
            <w:tcMar>
              <w:top w:w="57" w:type="dxa"/>
            </w:tcMar>
            <w:vAlign w:val="center"/>
          </w:tcPr>
          <w:p w14:paraId="10833244" w14:textId="77777777" w:rsidR="00DF5E8D" w:rsidRDefault="00A27BED"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42C21F7" w14:textId="77777777" w:rsidR="00DF5E8D" w:rsidRDefault="00A27BED" w:rsidP="00BA1967">
            <w:pPr>
              <w:pStyle w:val="ESBodyText0"/>
              <w:jc w:val="center"/>
            </w:pPr>
            <w:r>
              <w:t>73.4%</w:t>
            </w:r>
          </w:p>
        </w:tc>
      </w:tr>
    </w:tbl>
    <w:p w14:paraId="65D2D820" w14:textId="77777777" w:rsidR="00DF5E8D" w:rsidRDefault="00A27BED">
      <w:pPr>
        <w:pStyle w:val="ESBodyText0"/>
        <w:spacing w:after="240"/>
      </w:pPr>
    </w:p>
    <w:p w14:paraId="64BA281A" w14:textId="77777777" w:rsidR="009E6D61" w:rsidRDefault="00A27BED">
      <w:pPr>
        <w:spacing w:after="0" w:line="240" w:lineRule="auto"/>
        <w:rPr>
          <w:u w:val="single"/>
        </w:rPr>
      </w:pPr>
      <w:r>
        <w:rPr>
          <w:u w:val="single"/>
        </w:rPr>
        <w:br w:type="page"/>
      </w:r>
    </w:p>
    <w:p w14:paraId="54A15D89" w14:textId="77777777" w:rsidR="009E6D61" w:rsidRDefault="00A27BED" w:rsidP="00B637FF">
      <w:pPr>
        <w:pStyle w:val="Style10"/>
      </w:pPr>
      <w:r>
        <w:lastRenderedPageBreak/>
        <w:t>LEARNING</w:t>
      </w:r>
    </w:p>
    <w:p w14:paraId="4D8E46C8" w14:textId="77777777" w:rsidR="004777FF" w:rsidRDefault="00A27BED"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63E43B7" w14:textId="77777777" w:rsidR="009E6D61" w:rsidRPr="00EB445D" w:rsidRDefault="00A27BED" w:rsidP="00F14C40">
      <w:pPr>
        <w:pStyle w:val="ESHeading30"/>
        <w:rPr>
          <w:color w:val="auto"/>
        </w:rPr>
      </w:pPr>
      <w:r>
        <w:t>Teacher Judgement of student</w:t>
      </w:r>
      <w:r>
        <w:t xml:space="preserve"> achievement</w:t>
      </w:r>
      <w:r w:rsidRPr="00E346A0">
        <w:rPr>
          <w:noProof/>
        </w:rPr>
        <w:t xml:space="preserve"> </w:t>
      </w:r>
    </w:p>
    <w:p w14:paraId="7DB8B43E" w14:textId="77777777" w:rsidR="00E5145E" w:rsidRDefault="00A27BED" w:rsidP="006D6BB2">
      <w:pPr>
        <w:pStyle w:val="ESBodyText0"/>
      </w:pPr>
      <w:r>
        <w:t>Percentage of students working at or above age expected standards in</w:t>
      </w:r>
      <w:r>
        <w:t xml:space="preserve"> English and Mathematics.</w:t>
      </w:r>
    </w:p>
    <w:p w14:paraId="31E7BCE3" w14:textId="77777777" w:rsidR="006D6BB2" w:rsidRDefault="00A27BED" w:rsidP="00B86B64">
      <w:pPr>
        <w:pStyle w:val="ESBodyText0"/>
        <w:spacing w:after="0" w:line="240" w:lineRule="auto"/>
      </w:pPr>
      <w:r>
        <w:rPr>
          <w:noProof/>
        </w:rPr>
        <w:drawing>
          <wp:anchor distT="0" distB="0" distL="114300" distR="114300" simplePos="0" relativeHeight="251667456" behindDoc="0" locked="0" layoutInCell="1" allowOverlap="1" wp14:anchorId="73ABFC18" wp14:editId="27F31796">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A6C83" w14:paraId="1EC5CB5E" w14:textId="77777777" w:rsidTr="00301A6C">
        <w:tc>
          <w:tcPr>
            <w:tcW w:w="3681" w:type="dxa"/>
            <w:vAlign w:val="bottom"/>
          </w:tcPr>
          <w:p w14:paraId="22462ECD" w14:textId="77777777" w:rsidR="00E346A0" w:rsidRDefault="00A27BED"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797E3C3F" w14:textId="77777777" w:rsidR="00E346A0" w:rsidRDefault="00A27BED"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7ADA2B8D" w14:textId="77777777" w:rsidR="00E346A0" w:rsidRPr="00E346A0" w:rsidRDefault="00A27BED" w:rsidP="00E346A0">
            <w:pPr>
              <w:pStyle w:val="ESBodyText0"/>
              <w:jc w:val="center"/>
              <w:rPr>
                <w:b/>
                <w:bCs/>
              </w:rPr>
            </w:pPr>
            <w:r w:rsidRPr="001B1C12">
              <w:t>Latest year (202</w:t>
            </w:r>
            <w:r>
              <w:t>2</w:t>
            </w:r>
            <w:r w:rsidRPr="001B1C12">
              <w:t>)</w:t>
            </w:r>
          </w:p>
        </w:tc>
      </w:tr>
      <w:tr w:rsidR="00BA6C83" w14:paraId="74024D39" w14:textId="77777777" w:rsidTr="00301A6C">
        <w:trPr>
          <w:trHeight w:hRule="exact" w:val="567"/>
        </w:trPr>
        <w:tc>
          <w:tcPr>
            <w:tcW w:w="3681" w:type="dxa"/>
            <w:tcMar>
              <w:top w:w="57" w:type="dxa"/>
            </w:tcMar>
            <w:vAlign w:val="center"/>
          </w:tcPr>
          <w:p w14:paraId="25179477" w14:textId="77777777" w:rsidR="00E346A0" w:rsidRDefault="00A27BED"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4A75F5E" w14:textId="77777777" w:rsidR="00E346A0" w:rsidRDefault="00A27BED" w:rsidP="00E346A0">
            <w:pPr>
              <w:pStyle w:val="ESBodyText0"/>
              <w:jc w:val="center"/>
            </w:pPr>
            <w:r>
              <w:t>92.9%</w:t>
            </w:r>
          </w:p>
        </w:tc>
      </w:tr>
      <w:tr w:rsidR="00BA6C83" w14:paraId="285DFC17" w14:textId="77777777" w:rsidTr="00301A6C">
        <w:trPr>
          <w:trHeight w:hRule="exact" w:val="567"/>
        </w:trPr>
        <w:tc>
          <w:tcPr>
            <w:tcW w:w="3681" w:type="dxa"/>
            <w:tcMar>
              <w:top w:w="57" w:type="dxa"/>
            </w:tcMar>
            <w:vAlign w:val="center"/>
          </w:tcPr>
          <w:p w14:paraId="175966C4" w14:textId="77777777" w:rsidR="00E346A0" w:rsidRDefault="00A27BED"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5BC825C6" w14:textId="77777777" w:rsidR="00E346A0" w:rsidRPr="00E346A0" w:rsidRDefault="00A27BED" w:rsidP="00E346A0">
            <w:pPr>
              <w:pStyle w:val="ESBodyText0"/>
              <w:jc w:val="center"/>
              <w:rPr>
                <w:color w:val="FFFFFF" w:themeColor="background1"/>
              </w:rPr>
            </w:pPr>
            <w:r>
              <w:rPr>
                <w:color w:val="FFFFFF" w:themeColor="background1"/>
              </w:rPr>
              <w:t>87.0%</w:t>
            </w:r>
          </w:p>
        </w:tc>
      </w:tr>
      <w:tr w:rsidR="00BA6C83" w14:paraId="135633D9" w14:textId="77777777" w:rsidTr="00301A6C">
        <w:trPr>
          <w:trHeight w:hRule="exact" w:val="567"/>
        </w:trPr>
        <w:tc>
          <w:tcPr>
            <w:tcW w:w="3681" w:type="dxa"/>
            <w:tcMar>
              <w:top w:w="57" w:type="dxa"/>
            </w:tcMar>
            <w:vAlign w:val="center"/>
          </w:tcPr>
          <w:p w14:paraId="389CCC0F" w14:textId="77777777" w:rsidR="00E346A0" w:rsidRDefault="00A27BED"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24D1CC9" w14:textId="77777777" w:rsidR="00E346A0" w:rsidRDefault="00A27BED" w:rsidP="00E346A0">
            <w:pPr>
              <w:pStyle w:val="ESBodyText0"/>
              <w:jc w:val="center"/>
            </w:pPr>
            <w:r>
              <w:t>87.0%</w:t>
            </w:r>
          </w:p>
        </w:tc>
      </w:tr>
    </w:tbl>
    <w:p w14:paraId="6D0FC3CD" w14:textId="77777777" w:rsidR="00E346A0" w:rsidRDefault="00A27BED" w:rsidP="006D6BB2">
      <w:pPr>
        <w:pStyle w:val="ESBodyText0"/>
      </w:pPr>
    </w:p>
    <w:p w14:paraId="10D7839D" w14:textId="77777777" w:rsidR="00E346A0" w:rsidRDefault="00A27BED" w:rsidP="006D6BB2">
      <w:pPr>
        <w:pStyle w:val="ESBodyText0"/>
      </w:pPr>
    </w:p>
    <w:p w14:paraId="36E0E67E" w14:textId="77777777" w:rsidR="00E346A0" w:rsidRDefault="00A27BED" w:rsidP="006D6BB2">
      <w:pPr>
        <w:pStyle w:val="ESBodyText0"/>
      </w:pPr>
    </w:p>
    <w:p w14:paraId="6CF73C0C" w14:textId="77777777" w:rsidR="00E346A0" w:rsidRDefault="00A27BED" w:rsidP="0055455C">
      <w:pPr>
        <w:pStyle w:val="ESBodyText0"/>
        <w:spacing w:after="0" w:line="240" w:lineRule="auto"/>
      </w:pPr>
      <w:r>
        <w:rPr>
          <w:noProof/>
        </w:rPr>
        <w:drawing>
          <wp:anchor distT="0" distB="0" distL="114300" distR="114300" simplePos="0" relativeHeight="251666432" behindDoc="0" locked="0" layoutInCell="1" allowOverlap="1" wp14:anchorId="33DC9A81" wp14:editId="3120058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A6C83" w14:paraId="0D83B6FB" w14:textId="77777777" w:rsidTr="00301A6C">
        <w:tc>
          <w:tcPr>
            <w:tcW w:w="3681" w:type="dxa"/>
            <w:vAlign w:val="bottom"/>
          </w:tcPr>
          <w:p w14:paraId="63C7951D" w14:textId="77777777" w:rsidR="00E346A0" w:rsidRDefault="00A27BED"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7AB06401" w14:textId="77777777" w:rsidR="00E346A0" w:rsidRDefault="00A27BED"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BF97ED6" w14:textId="77777777" w:rsidR="00E346A0" w:rsidRPr="00E346A0" w:rsidRDefault="00A27BED" w:rsidP="00BA1967">
            <w:pPr>
              <w:pStyle w:val="ESBodyText0"/>
              <w:jc w:val="center"/>
              <w:rPr>
                <w:b/>
                <w:bCs/>
              </w:rPr>
            </w:pPr>
            <w:r w:rsidRPr="001B1C12">
              <w:t>Latest year (202</w:t>
            </w:r>
            <w:r>
              <w:t>2</w:t>
            </w:r>
            <w:r w:rsidRPr="001B1C12">
              <w:t>)</w:t>
            </w:r>
          </w:p>
        </w:tc>
      </w:tr>
      <w:tr w:rsidR="00BA6C83" w14:paraId="43C1AA1C" w14:textId="77777777" w:rsidTr="00301A6C">
        <w:trPr>
          <w:trHeight w:hRule="exact" w:val="567"/>
        </w:trPr>
        <w:tc>
          <w:tcPr>
            <w:tcW w:w="3681" w:type="dxa"/>
            <w:tcMar>
              <w:top w:w="57" w:type="dxa"/>
            </w:tcMar>
            <w:vAlign w:val="center"/>
          </w:tcPr>
          <w:p w14:paraId="110F697E" w14:textId="77777777" w:rsidR="00E346A0" w:rsidRDefault="00A27BED"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74EC3FE" w14:textId="77777777" w:rsidR="00E346A0" w:rsidRDefault="00A27BED" w:rsidP="00BA1967">
            <w:pPr>
              <w:pStyle w:val="ESBodyText0"/>
              <w:jc w:val="center"/>
            </w:pPr>
            <w:r>
              <w:t>92.0%</w:t>
            </w:r>
          </w:p>
        </w:tc>
      </w:tr>
      <w:tr w:rsidR="00BA6C83" w14:paraId="1A377B12" w14:textId="77777777" w:rsidTr="00301A6C">
        <w:trPr>
          <w:trHeight w:hRule="exact" w:val="567"/>
        </w:trPr>
        <w:tc>
          <w:tcPr>
            <w:tcW w:w="3681" w:type="dxa"/>
            <w:tcMar>
              <w:top w:w="57" w:type="dxa"/>
            </w:tcMar>
            <w:vAlign w:val="center"/>
          </w:tcPr>
          <w:p w14:paraId="77A7CEE8" w14:textId="77777777" w:rsidR="00E346A0" w:rsidRDefault="00A27BED"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BB99935" w14:textId="77777777" w:rsidR="00E346A0" w:rsidRPr="00E346A0" w:rsidRDefault="00A27BED" w:rsidP="00BA1967">
            <w:pPr>
              <w:pStyle w:val="ESBodyText0"/>
              <w:jc w:val="center"/>
              <w:rPr>
                <w:color w:val="FFFFFF" w:themeColor="background1"/>
              </w:rPr>
            </w:pPr>
            <w:r>
              <w:rPr>
                <w:color w:val="FFFFFF" w:themeColor="background1"/>
              </w:rPr>
              <w:t>86.8%</w:t>
            </w:r>
          </w:p>
        </w:tc>
      </w:tr>
      <w:tr w:rsidR="00BA6C83" w14:paraId="01B40EF6" w14:textId="77777777" w:rsidTr="00301A6C">
        <w:trPr>
          <w:trHeight w:hRule="exact" w:val="567"/>
        </w:trPr>
        <w:tc>
          <w:tcPr>
            <w:tcW w:w="3681" w:type="dxa"/>
            <w:tcMar>
              <w:top w:w="57" w:type="dxa"/>
            </w:tcMar>
            <w:vAlign w:val="center"/>
          </w:tcPr>
          <w:p w14:paraId="5D791BE8" w14:textId="77777777" w:rsidR="00E346A0" w:rsidRDefault="00A27BED"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A30803B" w14:textId="77777777" w:rsidR="00E346A0" w:rsidRDefault="00A27BED" w:rsidP="00BA1967">
            <w:pPr>
              <w:pStyle w:val="ESBodyText0"/>
              <w:jc w:val="center"/>
            </w:pPr>
            <w:r>
              <w:t>85.9%</w:t>
            </w:r>
          </w:p>
        </w:tc>
      </w:tr>
    </w:tbl>
    <w:p w14:paraId="73AE9754" w14:textId="77777777" w:rsidR="00E346A0" w:rsidRDefault="00A27BED" w:rsidP="006D6BB2">
      <w:pPr>
        <w:pStyle w:val="ESBodyText0"/>
      </w:pPr>
    </w:p>
    <w:p w14:paraId="0BF078EB" w14:textId="77777777" w:rsidR="00E346A0" w:rsidRDefault="00A27BED" w:rsidP="006D6BB2">
      <w:pPr>
        <w:pStyle w:val="ESBodyText0"/>
      </w:pPr>
    </w:p>
    <w:p w14:paraId="235B7C1B" w14:textId="77777777" w:rsidR="00693B34" w:rsidRDefault="00A27BED">
      <w:pPr>
        <w:spacing w:after="0" w:line="240" w:lineRule="auto"/>
      </w:pPr>
      <w:r>
        <w:br w:type="page"/>
      </w:r>
    </w:p>
    <w:p w14:paraId="07B4DC26" w14:textId="77777777" w:rsidR="00693B34" w:rsidRDefault="00A27BED" w:rsidP="00693B34">
      <w:pPr>
        <w:pStyle w:val="Style10"/>
      </w:pPr>
      <w:r>
        <w:lastRenderedPageBreak/>
        <w:t>LEARNING (continued)</w:t>
      </w:r>
    </w:p>
    <w:p w14:paraId="406E4418" w14:textId="77777777" w:rsidR="00693B34" w:rsidRDefault="00A27BED" w:rsidP="00693B34">
      <w:pPr>
        <w:pStyle w:val="ESBodyText0"/>
        <w:spacing w:before="240" w:line="240" w:lineRule="auto"/>
        <w:ind w:left="567" w:hanging="567"/>
        <w:rPr>
          <w:b/>
          <w:i/>
        </w:rPr>
      </w:pPr>
      <w:r>
        <w:rPr>
          <w:b/>
          <w:i/>
        </w:rPr>
        <w:t>Key:</w:t>
      </w:r>
      <w:r>
        <w:rPr>
          <w:b/>
          <w:i/>
        </w:rPr>
        <w:tab/>
        <w:t xml:space="preserve">‘Similar </w:t>
      </w:r>
      <w:r>
        <w:rPr>
          <w:b/>
          <w:i/>
        </w:rPr>
        <w:t xml:space="preserve">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1371F96" w14:textId="77777777" w:rsidR="00693B34" w:rsidRDefault="00A27BED" w:rsidP="00693B34">
      <w:pPr>
        <w:pStyle w:val="ESHeading30"/>
      </w:pPr>
      <w:r w:rsidRPr="00EA3964">
        <w:t>NAPLAN</w:t>
      </w:r>
    </w:p>
    <w:p w14:paraId="1AC3B9A7" w14:textId="77777777" w:rsidR="00693B34" w:rsidRDefault="00A27BED" w:rsidP="00693B34">
      <w:pPr>
        <w:pStyle w:val="ESBodyText0"/>
      </w:pPr>
      <w:r>
        <w:t>Percentage of</w:t>
      </w:r>
      <w:r>
        <w:t xml:space="preserve"> students in the top three bands of testing in NAPLAN.</w:t>
      </w:r>
      <w:r w:rsidRPr="00B90DA3">
        <w:rPr>
          <w:noProof/>
        </w:rPr>
        <w:t xml:space="preserve"> </w:t>
      </w:r>
    </w:p>
    <w:p w14:paraId="61B5EE51" w14:textId="77777777" w:rsidR="00693B34" w:rsidRDefault="00A27BED" w:rsidP="00693B34">
      <w:pPr>
        <w:pStyle w:val="ESBodyText0"/>
      </w:pPr>
      <w:r>
        <w:t>Note: NAPLAN tests were not conducted in 2020, hence the 4-year average is the average of 201</w:t>
      </w:r>
      <w:r>
        <w:t>9</w:t>
      </w:r>
      <w:r>
        <w:t>, 20</w:t>
      </w:r>
      <w:r>
        <w:t>21</w:t>
      </w:r>
      <w:r>
        <w:t xml:space="preserve"> and 202</w:t>
      </w:r>
      <w:r>
        <w:t>2</w:t>
      </w:r>
      <w:r>
        <w:t xml:space="preserve"> data.</w:t>
      </w:r>
      <w:r w:rsidRPr="00B90DA3">
        <w:rPr>
          <w:noProof/>
        </w:rPr>
        <w:t xml:space="preserve"> </w:t>
      </w:r>
    </w:p>
    <w:p w14:paraId="1B84918A" w14:textId="77777777" w:rsidR="00693B34" w:rsidRDefault="00A27BED"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347FFA02" wp14:editId="2CA6F7E5">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A6C83" w14:paraId="793A3128" w14:textId="77777777" w:rsidTr="00C14862">
        <w:tc>
          <w:tcPr>
            <w:tcW w:w="2835" w:type="dxa"/>
            <w:vAlign w:val="bottom"/>
          </w:tcPr>
          <w:p w14:paraId="47D01521" w14:textId="77777777" w:rsidR="00693B34" w:rsidRDefault="00A27BED"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4C75D18" w14:textId="77777777" w:rsidR="00693B34" w:rsidRPr="00B20B33" w:rsidRDefault="00A27BED"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3F4B2DD9" w14:textId="77777777" w:rsidR="00693B34" w:rsidRDefault="00A27BED" w:rsidP="00C14862">
            <w:pPr>
              <w:pStyle w:val="ESBodyText0"/>
              <w:spacing w:line="240" w:lineRule="auto"/>
              <w:jc w:val="center"/>
            </w:pPr>
            <w:r>
              <w:t>Latest year (202</w:t>
            </w:r>
            <w:r>
              <w:t>2</w:t>
            </w:r>
            <w:r>
              <w:t>)</w:t>
            </w:r>
          </w:p>
        </w:tc>
        <w:tc>
          <w:tcPr>
            <w:tcW w:w="1132" w:type="dxa"/>
            <w:vAlign w:val="bottom"/>
          </w:tcPr>
          <w:p w14:paraId="422AA64A" w14:textId="77777777" w:rsidR="00693B34" w:rsidRDefault="00A27BED" w:rsidP="00C14862">
            <w:pPr>
              <w:pStyle w:val="ESBodyText0"/>
              <w:spacing w:line="240" w:lineRule="auto"/>
              <w:jc w:val="center"/>
            </w:pPr>
            <w:r>
              <w:t>4-year average</w:t>
            </w:r>
          </w:p>
        </w:tc>
      </w:tr>
      <w:tr w:rsidR="00BA6C83" w14:paraId="524C16D6" w14:textId="77777777" w:rsidTr="00C14862">
        <w:trPr>
          <w:trHeight w:hRule="exact" w:val="567"/>
        </w:trPr>
        <w:tc>
          <w:tcPr>
            <w:tcW w:w="2835" w:type="dxa"/>
            <w:tcMar>
              <w:top w:w="57" w:type="dxa"/>
            </w:tcMar>
            <w:vAlign w:val="center"/>
          </w:tcPr>
          <w:p w14:paraId="487CC849" w14:textId="77777777" w:rsidR="00693B34" w:rsidRDefault="00A27BED"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761C82FD" w14:textId="77777777" w:rsidR="00693B34" w:rsidRDefault="00A27BED" w:rsidP="00C14862">
            <w:pPr>
              <w:pStyle w:val="ESBodyText0"/>
              <w:spacing w:line="240" w:lineRule="auto"/>
              <w:jc w:val="center"/>
            </w:pPr>
            <w:r>
              <w:t>76.3%</w:t>
            </w:r>
          </w:p>
        </w:tc>
        <w:tc>
          <w:tcPr>
            <w:tcW w:w="1132" w:type="dxa"/>
            <w:tcBorders>
              <w:bottom w:val="single" w:sz="4" w:space="0" w:color="FFFFFF" w:themeColor="background1"/>
            </w:tcBorders>
            <w:shd w:val="clear" w:color="auto" w:fill="FFC000"/>
            <w:tcMar>
              <w:top w:w="57" w:type="dxa"/>
            </w:tcMar>
            <w:vAlign w:val="center"/>
          </w:tcPr>
          <w:p w14:paraId="3EDA2862" w14:textId="77777777" w:rsidR="00693B34" w:rsidRDefault="00A27BED" w:rsidP="00C14862">
            <w:pPr>
              <w:pStyle w:val="ESBodyText0"/>
              <w:spacing w:line="240" w:lineRule="auto"/>
              <w:jc w:val="center"/>
            </w:pPr>
            <w:r>
              <w:t>86.8%</w:t>
            </w:r>
          </w:p>
        </w:tc>
      </w:tr>
      <w:tr w:rsidR="00BA6C83" w14:paraId="474F9585" w14:textId="77777777" w:rsidTr="00C14862">
        <w:trPr>
          <w:trHeight w:hRule="exact" w:val="567"/>
        </w:trPr>
        <w:tc>
          <w:tcPr>
            <w:tcW w:w="2835" w:type="dxa"/>
            <w:tcMar>
              <w:top w:w="57" w:type="dxa"/>
            </w:tcMar>
            <w:vAlign w:val="center"/>
          </w:tcPr>
          <w:p w14:paraId="4C14E469" w14:textId="77777777" w:rsidR="00693B34" w:rsidRDefault="00A27BED"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88B73B9" w14:textId="77777777" w:rsidR="00693B34" w:rsidRPr="00B20B33" w:rsidRDefault="00A27BED" w:rsidP="00C14862">
            <w:pPr>
              <w:pStyle w:val="ESBodyText0"/>
              <w:spacing w:line="240" w:lineRule="auto"/>
              <w:jc w:val="center"/>
              <w:rPr>
                <w:color w:val="FFFFFF" w:themeColor="background1"/>
              </w:rPr>
            </w:pPr>
            <w:r>
              <w:rPr>
                <w:color w:val="FFFFFF" w:themeColor="background1"/>
              </w:rPr>
              <w:t>74.0%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8E36967" w14:textId="77777777" w:rsidR="00693B34" w:rsidRPr="00B20B33" w:rsidRDefault="00A27BED" w:rsidP="00C14862">
            <w:pPr>
              <w:pStyle w:val="ESBodyText0"/>
              <w:spacing w:line="240" w:lineRule="auto"/>
              <w:jc w:val="center"/>
              <w:rPr>
                <w:color w:val="FFFFFF" w:themeColor="background1"/>
              </w:rPr>
            </w:pPr>
            <w:r>
              <w:rPr>
                <w:color w:val="FFFFFF" w:themeColor="background1"/>
              </w:rPr>
              <w:t>75.2%</w:t>
            </w:r>
          </w:p>
        </w:tc>
      </w:tr>
      <w:tr w:rsidR="00BA6C83" w14:paraId="7B4F0622" w14:textId="77777777" w:rsidTr="00C14862">
        <w:trPr>
          <w:trHeight w:hRule="exact" w:val="567"/>
        </w:trPr>
        <w:tc>
          <w:tcPr>
            <w:tcW w:w="2835" w:type="dxa"/>
            <w:tcMar>
              <w:top w:w="57" w:type="dxa"/>
            </w:tcMar>
            <w:vAlign w:val="center"/>
          </w:tcPr>
          <w:p w14:paraId="5327E7F5" w14:textId="77777777" w:rsidR="00693B34" w:rsidRDefault="00A27BED"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CFA7746" w14:textId="77777777" w:rsidR="00693B34" w:rsidRDefault="00A27BED"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FBE8707" w14:textId="77777777" w:rsidR="00693B34" w:rsidRDefault="00A27BED" w:rsidP="00C14862">
            <w:pPr>
              <w:pStyle w:val="ESBodyText0"/>
              <w:spacing w:line="240" w:lineRule="auto"/>
              <w:jc w:val="center"/>
            </w:pPr>
            <w:r>
              <w:t>76.6%</w:t>
            </w:r>
          </w:p>
        </w:tc>
      </w:tr>
    </w:tbl>
    <w:p w14:paraId="21AB4A74" w14:textId="77777777" w:rsidR="00693B34" w:rsidRDefault="00A27BED" w:rsidP="00693B34">
      <w:pPr>
        <w:spacing w:after="0" w:line="240" w:lineRule="auto"/>
        <w:rPr>
          <w:rFonts w:eastAsia="Times New Roman"/>
          <w:b/>
          <w:bCs/>
          <w:color w:val="000000"/>
          <w:lang w:val="en-AU" w:eastAsia="en-AU"/>
        </w:rPr>
      </w:pPr>
    </w:p>
    <w:p w14:paraId="4354009C" w14:textId="77777777" w:rsidR="00693B34" w:rsidRDefault="00A27BED" w:rsidP="00693B34">
      <w:pPr>
        <w:spacing w:after="0" w:line="240" w:lineRule="auto"/>
        <w:rPr>
          <w:rFonts w:eastAsia="Times New Roman"/>
          <w:b/>
          <w:bCs/>
          <w:color w:val="000000"/>
          <w:lang w:val="en-AU" w:eastAsia="en-AU"/>
        </w:rPr>
      </w:pPr>
    </w:p>
    <w:p w14:paraId="08A82A8E" w14:textId="77777777" w:rsidR="00693B34" w:rsidRDefault="00A27BED" w:rsidP="00693B34">
      <w:pPr>
        <w:spacing w:after="0" w:line="240" w:lineRule="auto"/>
        <w:rPr>
          <w:rFonts w:eastAsia="Times New Roman"/>
          <w:b/>
          <w:bCs/>
          <w:color w:val="000000"/>
          <w:lang w:val="en-AU" w:eastAsia="en-AU"/>
        </w:rPr>
      </w:pPr>
    </w:p>
    <w:p w14:paraId="367540CF" w14:textId="77777777" w:rsidR="00693B34" w:rsidRDefault="00A27BED"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1C80C584" wp14:editId="13260AB5">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A6C83" w14:paraId="15964E24" w14:textId="77777777" w:rsidTr="00C14862">
        <w:tc>
          <w:tcPr>
            <w:tcW w:w="2835" w:type="dxa"/>
            <w:vAlign w:val="bottom"/>
          </w:tcPr>
          <w:p w14:paraId="4B441A05" w14:textId="77777777" w:rsidR="00693B34" w:rsidRDefault="00A27BED"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EA6FCF9" w14:textId="77777777" w:rsidR="00693B34" w:rsidRPr="00B20B33" w:rsidRDefault="00A27BED"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743970D" w14:textId="77777777" w:rsidR="00693B34" w:rsidRDefault="00A27BED" w:rsidP="00C14862">
            <w:pPr>
              <w:pStyle w:val="ESBodyText0"/>
              <w:spacing w:line="240" w:lineRule="auto"/>
              <w:jc w:val="center"/>
            </w:pPr>
            <w:r>
              <w:t>Latest year (202</w:t>
            </w:r>
            <w:r>
              <w:t>2</w:t>
            </w:r>
            <w:r>
              <w:t>)</w:t>
            </w:r>
          </w:p>
        </w:tc>
        <w:tc>
          <w:tcPr>
            <w:tcW w:w="1132" w:type="dxa"/>
            <w:vAlign w:val="bottom"/>
          </w:tcPr>
          <w:p w14:paraId="3706A936" w14:textId="77777777" w:rsidR="00693B34" w:rsidRDefault="00A27BED" w:rsidP="00C14862">
            <w:pPr>
              <w:pStyle w:val="ESBodyText0"/>
              <w:spacing w:line="240" w:lineRule="auto"/>
              <w:jc w:val="center"/>
            </w:pPr>
            <w:r>
              <w:t>4-year average</w:t>
            </w:r>
          </w:p>
        </w:tc>
      </w:tr>
      <w:tr w:rsidR="00BA6C83" w14:paraId="5E3C9542" w14:textId="77777777" w:rsidTr="00C14862">
        <w:trPr>
          <w:trHeight w:hRule="exact" w:val="567"/>
        </w:trPr>
        <w:tc>
          <w:tcPr>
            <w:tcW w:w="2835" w:type="dxa"/>
            <w:tcMar>
              <w:top w:w="57" w:type="dxa"/>
            </w:tcMar>
            <w:vAlign w:val="center"/>
          </w:tcPr>
          <w:p w14:paraId="42408688" w14:textId="77777777" w:rsidR="00B90DA3" w:rsidRDefault="00A27BED"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075E5E0" w14:textId="77777777" w:rsidR="00B90DA3" w:rsidRDefault="00A27BED" w:rsidP="00B90DA3">
            <w:pPr>
              <w:pStyle w:val="ESBodyText0"/>
              <w:spacing w:line="240" w:lineRule="auto"/>
              <w:jc w:val="center"/>
            </w:pPr>
            <w:r>
              <w:t>75.0%</w:t>
            </w:r>
          </w:p>
        </w:tc>
        <w:tc>
          <w:tcPr>
            <w:tcW w:w="1132" w:type="dxa"/>
            <w:tcBorders>
              <w:bottom w:val="single" w:sz="4" w:space="0" w:color="FFFFFF" w:themeColor="background1"/>
            </w:tcBorders>
            <w:shd w:val="clear" w:color="auto" w:fill="FFC000"/>
            <w:tcMar>
              <w:top w:w="57" w:type="dxa"/>
            </w:tcMar>
            <w:vAlign w:val="center"/>
          </w:tcPr>
          <w:p w14:paraId="06008D62" w14:textId="77777777" w:rsidR="00B90DA3" w:rsidRDefault="00A27BED" w:rsidP="00B90DA3">
            <w:pPr>
              <w:pStyle w:val="ESBodyText0"/>
              <w:spacing w:line="240" w:lineRule="auto"/>
              <w:jc w:val="center"/>
            </w:pPr>
            <w:r>
              <w:t>88.4%</w:t>
            </w:r>
          </w:p>
        </w:tc>
      </w:tr>
      <w:tr w:rsidR="00BA6C83" w14:paraId="03EF3874" w14:textId="77777777" w:rsidTr="00C14862">
        <w:trPr>
          <w:trHeight w:hRule="exact" w:val="567"/>
        </w:trPr>
        <w:tc>
          <w:tcPr>
            <w:tcW w:w="2835" w:type="dxa"/>
            <w:tcMar>
              <w:top w:w="57" w:type="dxa"/>
            </w:tcMar>
            <w:vAlign w:val="center"/>
          </w:tcPr>
          <w:p w14:paraId="5536E8B5" w14:textId="77777777" w:rsidR="00B90DA3" w:rsidRDefault="00A27BE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68A3887" w14:textId="77777777" w:rsidR="00B90DA3" w:rsidRPr="00B20B33" w:rsidRDefault="00A27BED" w:rsidP="00B90DA3">
            <w:pPr>
              <w:pStyle w:val="ESBodyText0"/>
              <w:spacing w:line="240" w:lineRule="auto"/>
              <w:jc w:val="center"/>
              <w:rPr>
                <w:color w:val="FFFFFF" w:themeColor="background1"/>
              </w:rPr>
            </w:pPr>
            <w:r>
              <w:rPr>
                <w:color w:val="FFFFFF" w:themeColor="background1"/>
              </w:rPr>
              <w:t>71.2%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FA76589" w14:textId="77777777" w:rsidR="00B90DA3" w:rsidRPr="00B20B33" w:rsidRDefault="00A27BED" w:rsidP="00B90DA3">
            <w:pPr>
              <w:pStyle w:val="ESBodyText0"/>
              <w:spacing w:line="240" w:lineRule="auto"/>
              <w:jc w:val="center"/>
              <w:rPr>
                <w:color w:val="FFFFFF" w:themeColor="background1"/>
              </w:rPr>
            </w:pPr>
            <w:r>
              <w:rPr>
                <w:color w:val="FFFFFF" w:themeColor="background1"/>
              </w:rPr>
              <w:t>70.3%</w:t>
            </w:r>
          </w:p>
        </w:tc>
      </w:tr>
      <w:tr w:rsidR="00BA6C83" w14:paraId="5BC81D66" w14:textId="77777777" w:rsidTr="00C14862">
        <w:trPr>
          <w:trHeight w:hRule="exact" w:val="567"/>
        </w:trPr>
        <w:tc>
          <w:tcPr>
            <w:tcW w:w="2835" w:type="dxa"/>
            <w:tcMar>
              <w:top w:w="57" w:type="dxa"/>
            </w:tcMar>
            <w:vAlign w:val="center"/>
          </w:tcPr>
          <w:p w14:paraId="0B555B0A" w14:textId="77777777" w:rsidR="00B90DA3" w:rsidRDefault="00A27BED"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4923824" w14:textId="77777777" w:rsidR="00B90DA3" w:rsidRDefault="00A27BED"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880AF0B" w14:textId="77777777" w:rsidR="00B90DA3" w:rsidRDefault="00A27BED" w:rsidP="00B90DA3">
            <w:pPr>
              <w:pStyle w:val="ESBodyText0"/>
              <w:spacing w:line="240" w:lineRule="auto"/>
              <w:jc w:val="center"/>
            </w:pPr>
            <w:r>
              <w:t>69.5%</w:t>
            </w:r>
          </w:p>
        </w:tc>
      </w:tr>
    </w:tbl>
    <w:p w14:paraId="271CBB2E" w14:textId="77777777" w:rsidR="00693B34" w:rsidRDefault="00A27BED" w:rsidP="00693B34">
      <w:pPr>
        <w:spacing w:after="0" w:line="240" w:lineRule="auto"/>
        <w:rPr>
          <w:rFonts w:eastAsia="Arial" w:cs="Times New Roman"/>
          <w:color w:val="000000"/>
          <w:szCs w:val="20"/>
        </w:rPr>
      </w:pPr>
    </w:p>
    <w:p w14:paraId="1445A77C" w14:textId="77777777" w:rsidR="00693B34" w:rsidRDefault="00A27BED" w:rsidP="00693B34">
      <w:pPr>
        <w:pStyle w:val="ESBodyText0"/>
        <w:spacing w:after="0" w:line="240" w:lineRule="auto"/>
        <w:rPr>
          <w:rFonts w:eastAsia="Arial" w:cs="Times New Roman"/>
          <w:color w:val="000000"/>
          <w:szCs w:val="20"/>
        </w:rPr>
      </w:pPr>
    </w:p>
    <w:p w14:paraId="4F36F65F" w14:textId="77777777" w:rsidR="00693B34" w:rsidRDefault="00A27BED" w:rsidP="00693B34">
      <w:pPr>
        <w:pStyle w:val="ESHeading30"/>
        <w:spacing w:before="0"/>
      </w:pPr>
      <w:r>
        <w:rPr>
          <w:noProof/>
        </w:rPr>
        <w:drawing>
          <wp:anchor distT="0" distB="0" distL="114300" distR="114300" simplePos="0" relativeHeight="251662336" behindDoc="0" locked="0" layoutInCell="1" allowOverlap="1" wp14:anchorId="35758C9C" wp14:editId="79A001C1">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A6C83" w14:paraId="5853BE81" w14:textId="77777777" w:rsidTr="00C14862">
        <w:tc>
          <w:tcPr>
            <w:tcW w:w="2835" w:type="dxa"/>
            <w:vAlign w:val="bottom"/>
          </w:tcPr>
          <w:p w14:paraId="0A966871" w14:textId="77777777" w:rsidR="00693B34" w:rsidRDefault="00A27BED"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73166EE" w14:textId="77777777" w:rsidR="00693B34" w:rsidRPr="00B20B33" w:rsidRDefault="00A27BED"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4D4694EC" w14:textId="77777777" w:rsidR="00693B34" w:rsidRDefault="00A27BED" w:rsidP="00C14862">
            <w:pPr>
              <w:pStyle w:val="ESBodyText0"/>
              <w:spacing w:line="240" w:lineRule="auto"/>
              <w:jc w:val="center"/>
            </w:pPr>
            <w:r>
              <w:t>Latest year (202</w:t>
            </w:r>
            <w:r>
              <w:t>2</w:t>
            </w:r>
            <w:r>
              <w:t>)</w:t>
            </w:r>
          </w:p>
        </w:tc>
        <w:tc>
          <w:tcPr>
            <w:tcW w:w="1132" w:type="dxa"/>
            <w:vAlign w:val="bottom"/>
          </w:tcPr>
          <w:p w14:paraId="27CC011F" w14:textId="77777777" w:rsidR="00693B34" w:rsidRDefault="00A27BED" w:rsidP="00C14862">
            <w:pPr>
              <w:pStyle w:val="ESBodyText0"/>
              <w:spacing w:line="240" w:lineRule="auto"/>
              <w:jc w:val="center"/>
            </w:pPr>
            <w:r>
              <w:t>4-year average</w:t>
            </w:r>
          </w:p>
        </w:tc>
      </w:tr>
      <w:tr w:rsidR="00BA6C83" w14:paraId="406D272C" w14:textId="77777777" w:rsidTr="00C14862">
        <w:trPr>
          <w:trHeight w:hRule="exact" w:val="567"/>
        </w:trPr>
        <w:tc>
          <w:tcPr>
            <w:tcW w:w="2835" w:type="dxa"/>
            <w:tcMar>
              <w:top w:w="57" w:type="dxa"/>
            </w:tcMar>
            <w:vAlign w:val="center"/>
          </w:tcPr>
          <w:p w14:paraId="1FC03634" w14:textId="77777777" w:rsidR="00B90DA3" w:rsidRDefault="00A27BED"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2BEC2C7A" w14:textId="77777777" w:rsidR="00B90DA3" w:rsidRDefault="00A27BED" w:rsidP="00B90DA3">
            <w:pPr>
              <w:pStyle w:val="ESBodyText0"/>
              <w:spacing w:line="240" w:lineRule="auto"/>
              <w:jc w:val="center"/>
            </w:pPr>
            <w:r>
              <w:t>69.4%</w:t>
            </w:r>
          </w:p>
        </w:tc>
        <w:tc>
          <w:tcPr>
            <w:tcW w:w="1132" w:type="dxa"/>
            <w:tcBorders>
              <w:bottom w:val="single" w:sz="4" w:space="0" w:color="FFFFFF" w:themeColor="background1"/>
            </w:tcBorders>
            <w:shd w:val="clear" w:color="auto" w:fill="FFC000"/>
            <w:tcMar>
              <w:top w:w="57" w:type="dxa"/>
            </w:tcMar>
            <w:vAlign w:val="center"/>
          </w:tcPr>
          <w:p w14:paraId="1E731805" w14:textId="77777777" w:rsidR="00B90DA3" w:rsidRDefault="00A27BED" w:rsidP="00B90DA3">
            <w:pPr>
              <w:pStyle w:val="ESBodyText0"/>
              <w:spacing w:line="240" w:lineRule="auto"/>
              <w:jc w:val="center"/>
            </w:pPr>
            <w:r>
              <w:t>76.2%</w:t>
            </w:r>
          </w:p>
        </w:tc>
      </w:tr>
      <w:tr w:rsidR="00BA6C83" w14:paraId="50318EA2" w14:textId="77777777" w:rsidTr="00C14862">
        <w:trPr>
          <w:trHeight w:hRule="exact" w:val="567"/>
        </w:trPr>
        <w:tc>
          <w:tcPr>
            <w:tcW w:w="2835" w:type="dxa"/>
            <w:tcMar>
              <w:top w:w="57" w:type="dxa"/>
            </w:tcMar>
            <w:vAlign w:val="center"/>
          </w:tcPr>
          <w:p w14:paraId="36849508" w14:textId="77777777" w:rsidR="00B90DA3" w:rsidRDefault="00A27BE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75629C7" w14:textId="77777777" w:rsidR="00B90DA3" w:rsidRPr="00B20B33" w:rsidRDefault="00A27BED" w:rsidP="00B90DA3">
            <w:pPr>
              <w:pStyle w:val="ESBodyText0"/>
              <w:spacing w:line="240" w:lineRule="auto"/>
              <w:jc w:val="center"/>
              <w:rPr>
                <w:color w:val="FFFFFF" w:themeColor="background1"/>
              </w:rPr>
            </w:pPr>
            <w:r>
              <w:rPr>
                <w:color w:val="FFFFFF" w:themeColor="background1"/>
              </w:rPr>
              <w:t>63.3%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F8D70E9" w14:textId="77777777" w:rsidR="00B90DA3" w:rsidRPr="00B20B33" w:rsidRDefault="00A27BED" w:rsidP="00B90DA3">
            <w:pPr>
              <w:pStyle w:val="ESBodyText0"/>
              <w:spacing w:line="240" w:lineRule="auto"/>
              <w:jc w:val="center"/>
              <w:rPr>
                <w:color w:val="FFFFFF" w:themeColor="background1"/>
              </w:rPr>
            </w:pPr>
            <w:r>
              <w:rPr>
                <w:color w:val="FFFFFF" w:themeColor="background1"/>
              </w:rPr>
              <w:t>66.7%</w:t>
            </w:r>
          </w:p>
        </w:tc>
      </w:tr>
      <w:tr w:rsidR="00BA6C83" w14:paraId="7557E7C9" w14:textId="77777777" w:rsidTr="00C14862">
        <w:trPr>
          <w:trHeight w:hRule="exact" w:val="567"/>
        </w:trPr>
        <w:tc>
          <w:tcPr>
            <w:tcW w:w="2835" w:type="dxa"/>
            <w:tcMar>
              <w:top w:w="57" w:type="dxa"/>
            </w:tcMar>
            <w:vAlign w:val="center"/>
          </w:tcPr>
          <w:p w14:paraId="1839BD96" w14:textId="77777777" w:rsidR="00B90DA3" w:rsidRDefault="00A27BED"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A2AEA12" w14:textId="77777777" w:rsidR="00B90DA3" w:rsidRDefault="00A27BED"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B62B8C9" w14:textId="77777777" w:rsidR="00B90DA3" w:rsidRDefault="00A27BED" w:rsidP="00B90DA3">
            <w:pPr>
              <w:pStyle w:val="ESBodyText0"/>
              <w:spacing w:line="240" w:lineRule="auto"/>
              <w:jc w:val="center"/>
            </w:pPr>
            <w:r>
              <w:t>66.6%</w:t>
            </w:r>
          </w:p>
        </w:tc>
      </w:tr>
    </w:tbl>
    <w:p w14:paraId="4863F205" w14:textId="77777777" w:rsidR="00693B34" w:rsidRDefault="00A27BED" w:rsidP="00693B34">
      <w:pPr>
        <w:pStyle w:val="ESHeading30"/>
        <w:spacing w:before="0"/>
      </w:pPr>
    </w:p>
    <w:p w14:paraId="3D488827" w14:textId="77777777" w:rsidR="00693B34" w:rsidRDefault="00A27BED" w:rsidP="00693B34">
      <w:pPr>
        <w:pStyle w:val="ESHeading30"/>
        <w:spacing w:before="0"/>
      </w:pPr>
      <w:r>
        <w:rPr>
          <w:noProof/>
        </w:rPr>
        <w:drawing>
          <wp:anchor distT="0" distB="0" distL="114300" distR="114300" simplePos="0" relativeHeight="251661312" behindDoc="0" locked="0" layoutInCell="1" allowOverlap="1" wp14:anchorId="0A703517" wp14:editId="0DB15D18">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A6C83" w14:paraId="7654E5EB" w14:textId="77777777" w:rsidTr="00C14862">
        <w:tc>
          <w:tcPr>
            <w:tcW w:w="2835" w:type="dxa"/>
            <w:vAlign w:val="bottom"/>
          </w:tcPr>
          <w:p w14:paraId="229C0DF2" w14:textId="77777777" w:rsidR="00693B34" w:rsidRDefault="00A27BED"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7CFC538" w14:textId="77777777" w:rsidR="00693B34" w:rsidRPr="00B20B33" w:rsidRDefault="00A27BED"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8CDDA0C" w14:textId="77777777" w:rsidR="00693B34" w:rsidRDefault="00A27BED" w:rsidP="00C14862">
            <w:pPr>
              <w:pStyle w:val="ESBodyText0"/>
              <w:spacing w:line="240" w:lineRule="auto"/>
              <w:jc w:val="center"/>
            </w:pPr>
            <w:r>
              <w:t xml:space="preserve">Latest year </w:t>
            </w:r>
            <w:r>
              <w:t>(202</w:t>
            </w:r>
            <w:r>
              <w:t>2</w:t>
            </w:r>
            <w:r>
              <w:t>)</w:t>
            </w:r>
          </w:p>
        </w:tc>
        <w:tc>
          <w:tcPr>
            <w:tcW w:w="1132" w:type="dxa"/>
            <w:vAlign w:val="bottom"/>
          </w:tcPr>
          <w:p w14:paraId="6C32DCFE" w14:textId="77777777" w:rsidR="00693B34" w:rsidRDefault="00A27BED" w:rsidP="00C14862">
            <w:pPr>
              <w:pStyle w:val="ESBodyText0"/>
              <w:spacing w:line="240" w:lineRule="auto"/>
              <w:jc w:val="center"/>
            </w:pPr>
            <w:r>
              <w:t>4-year average</w:t>
            </w:r>
          </w:p>
        </w:tc>
      </w:tr>
      <w:tr w:rsidR="00BA6C83" w14:paraId="534D5487" w14:textId="77777777" w:rsidTr="00C14862">
        <w:trPr>
          <w:trHeight w:hRule="exact" w:val="567"/>
        </w:trPr>
        <w:tc>
          <w:tcPr>
            <w:tcW w:w="2835" w:type="dxa"/>
            <w:tcMar>
              <w:top w:w="57" w:type="dxa"/>
            </w:tcMar>
            <w:vAlign w:val="center"/>
          </w:tcPr>
          <w:p w14:paraId="32056D12" w14:textId="77777777" w:rsidR="00B90DA3" w:rsidRDefault="00A27BED"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15361964" w14:textId="77777777" w:rsidR="00B90DA3" w:rsidRDefault="00A27BED" w:rsidP="00B90DA3">
            <w:pPr>
              <w:pStyle w:val="ESBodyText0"/>
              <w:spacing w:line="240" w:lineRule="auto"/>
              <w:jc w:val="center"/>
            </w:pPr>
            <w:r>
              <w:t>60.9%</w:t>
            </w:r>
          </w:p>
        </w:tc>
        <w:tc>
          <w:tcPr>
            <w:tcW w:w="1132" w:type="dxa"/>
            <w:tcBorders>
              <w:bottom w:val="single" w:sz="4" w:space="0" w:color="FFFFFF" w:themeColor="background1"/>
            </w:tcBorders>
            <w:shd w:val="clear" w:color="auto" w:fill="FFC000"/>
            <w:tcMar>
              <w:top w:w="57" w:type="dxa"/>
            </w:tcMar>
            <w:vAlign w:val="center"/>
          </w:tcPr>
          <w:p w14:paraId="5778E09A" w14:textId="77777777" w:rsidR="00B90DA3" w:rsidRDefault="00A27BED" w:rsidP="00B90DA3">
            <w:pPr>
              <w:pStyle w:val="ESBodyText0"/>
              <w:spacing w:line="240" w:lineRule="auto"/>
              <w:jc w:val="center"/>
            </w:pPr>
            <w:r>
              <w:t>80.5%</w:t>
            </w:r>
          </w:p>
        </w:tc>
      </w:tr>
      <w:tr w:rsidR="00BA6C83" w14:paraId="06E86602" w14:textId="77777777" w:rsidTr="00C14862">
        <w:trPr>
          <w:trHeight w:hRule="exact" w:val="567"/>
        </w:trPr>
        <w:tc>
          <w:tcPr>
            <w:tcW w:w="2835" w:type="dxa"/>
            <w:tcMar>
              <w:top w:w="57" w:type="dxa"/>
            </w:tcMar>
            <w:vAlign w:val="center"/>
          </w:tcPr>
          <w:p w14:paraId="58B09E0D" w14:textId="77777777" w:rsidR="00B90DA3" w:rsidRDefault="00A27BED"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AAC3EDA" w14:textId="77777777" w:rsidR="00B90DA3" w:rsidRPr="00B20B33" w:rsidRDefault="00A27BED" w:rsidP="00B90DA3">
            <w:pPr>
              <w:pStyle w:val="ESBodyText0"/>
              <w:spacing w:line="240" w:lineRule="auto"/>
              <w:jc w:val="center"/>
              <w:rPr>
                <w:color w:val="FFFFFF" w:themeColor="background1"/>
              </w:rPr>
            </w:pPr>
            <w:r>
              <w:rPr>
                <w:color w:val="FFFFFF" w:themeColor="background1"/>
              </w:rPr>
              <w:t>48.4%</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CF3FAC7" w14:textId="77777777" w:rsidR="00B90DA3" w:rsidRPr="00B20B33" w:rsidRDefault="00A27BED" w:rsidP="00B90DA3">
            <w:pPr>
              <w:pStyle w:val="ESBodyText0"/>
              <w:spacing w:line="240" w:lineRule="auto"/>
              <w:jc w:val="center"/>
              <w:rPr>
                <w:color w:val="FFFFFF" w:themeColor="background1"/>
              </w:rPr>
            </w:pPr>
            <w:r>
              <w:rPr>
                <w:color w:val="FFFFFF" w:themeColor="background1"/>
              </w:rPr>
              <w:t>56.2%</w:t>
            </w:r>
          </w:p>
        </w:tc>
      </w:tr>
      <w:tr w:rsidR="00BA6C83" w14:paraId="7DD411C9" w14:textId="77777777" w:rsidTr="00C14862">
        <w:trPr>
          <w:trHeight w:hRule="exact" w:val="567"/>
        </w:trPr>
        <w:tc>
          <w:tcPr>
            <w:tcW w:w="2835" w:type="dxa"/>
            <w:tcMar>
              <w:top w:w="57" w:type="dxa"/>
            </w:tcMar>
            <w:vAlign w:val="center"/>
          </w:tcPr>
          <w:p w14:paraId="1C9E19AB" w14:textId="77777777" w:rsidR="00B90DA3" w:rsidRDefault="00A27BED"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84B7EC6" w14:textId="77777777" w:rsidR="00B90DA3" w:rsidRDefault="00A27BED"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34B60FA" w14:textId="77777777" w:rsidR="00B90DA3" w:rsidRDefault="00A27BED" w:rsidP="00B90DA3">
            <w:pPr>
              <w:pStyle w:val="ESBodyText0"/>
              <w:spacing w:line="240" w:lineRule="auto"/>
              <w:jc w:val="center"/>
            </w:pPr>
            <w:r>
              <w:t>58.8%</w:t>
            </w:r>
          </w:p>
        </w:tc>
      </w:tr>
    </w:tbl>
    <w:p w14:paraId="4BBB4A5A" w14:textId="77777777" w:rsidR="00693B34" w:rsidRDefault="00A27BED" w:rsidP="00693B34">
      <w:pPr>
        <w:pStyle w:val="ESHeading30"/>
        <w:spacing w:before="0"/>
      </w:pPr>
    </w:p>
    <w:p w14:paraId="6B2032B0" w14:textId="77777777" w:rsidR="00693B34" w:rsidRDefault="00A27BED" w:rsidP="00693B34">
      <w:pPr>
        <w:spacing w:after="0" w:line="240" w:lineRule="auto"/>
        <w:rPr>
          <w:b/>
          <w:color w:val="000000" w:themeColor="text1"/>
        </w:rPr>
      </w:pPr>
      <w:r>
        <w:br w:type="page"/>
      </w:r>
    </w:p>
    <w:p w14:paraId="4D457B87" w14:textId="77777777" w:rsidR="00024458" w:rsidRDefault="00A27BED" w:rsidP="00693B34">
      <w:pPr>
        <w:pStyle w:val="ESBodyText0"/>
        <w:rPr>
          <w:rFonts w:eastAsia="Arial"/>
          <w:color w:val="000000"/>
        </w:rPr>
      </w:pPr>
    </w:p>
    <w:p w14:paraId="7DA0D1F7" w14:textId="77777777" w:rsidR="00024458" w:rsidRDefault="00A27BED" w:rsidP="00024458">
      <w:pPr>
        <w:pStyle w:val="Style10"/>
      </w:pPr>
      <w:r>
        <w:t>WELLBEING</w:t>
      </w:r>
    </w:p>
    <w:p w14:paraId="1DA3EE76" w14:textId="77777777" w:rsidR="00024458" w:rsidRDefault="00A27BED"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w:t>
      </w:r>
      <w:r>
        <w:rPr>
          <w:b/>
          <w:i/>
        </w:rPr>
        <w:t xml:space="preserve">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4FFF6EA" w14:textId="77777777" w:rsidR="00024458" w:rsidRDefault="00A27BED" w:rsidP="00024458">
      <w:pPr>
        <w:pStyle w:val="ESHeading30"/>
      </w:pPr>
      <w:r>
        <w:t>Student Attitudes to School – Sense of Connectedness</w:t>
      </w:r>
    </w:p>
    <w:p w14:paraId="5AB044E0" w14:textId="77777777" w:rsidR="00024458" w:rsidRDefault="00A27BED" w:rsidP="00024458">
      <w:pPr>
        <w:pStyle w:val="ESBodyText0"/>
      </w:pPr>
      <w:r>
        <w:t>The percent endorsement on Sense of Con</w:t>
      </w:r>
      <w:r>
        <w:t>nectedness factor, as reported in the Attitudes to School Survey completed annually by Victorian government school students, indicates the percent of positive responses (agree or strongly agree).</w:t>
      </w:r>
    </w:p>
    <w:p w14:paraId="374F255C" w14:textId="77777777" w:rsidR="00024458" w:rsidRDefault="00A27BED" w:rsidP="00024458">
      <w:pPr>
        <w:pStyle w:val="ESBodyText0"/>
        <w:spacing w:before="120" w:after="240"/>
      </w:pPr>
      <w:r>
        <w:rPr>
          <w:noProof/>
        </w:rPr>
        <w:drawing>
          <wp:anchor distT="0" distB="0" distL="114300" distR="114300" simplePos="0" relativeHeight="251671552" behindDoc="0" locked="0" layoutInCell="1" allowOverlap="1" wp14:anchorId="684D1BDC" wp14:editId="7132C553">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A6C83" w14:paraId="79F21723" w14:textId="77777777" w:rsidTr="00831659">
        <w:tc>
          <w:tcPr>
            <w:tcW w:w="2835" w:type="dxa"/>
            <w:vAlign w:val="bottom"/>
          </w:tcPr>
          <w:p w14:paraId="7259080B" w14:textId="77777777" w:rsidR="00024458" w:rsidRDefault="00A27BED"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5C969517" w14:textId="77777777" w:rsidR="00024458" w:rsidRPr="00B20B33" w:rsidRDefault="00A27BED"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17E28061" w14:textId="77777777" w:rsidR="00024458" w:rsidRDefault="00A27BED" w:rsidP="00831659">
            <w:pPr>
              <w:pStyle w:val="ESBodyText0"/>
              <w:spacing w:line="240" w:lineRule="auto"/>
              <w:jc w:val="center"/>
            </w:pPr>
            <w:r>
              <w:t>Latest year (202</w:t>
            </w:r>
            <w:r>
              <w:t>2</w:t>
            </w:r>
            <w:r>
              <w:t>)</w:t>
            </w:r>
          </w:p>
        </w:tc>
        <w:tc>
          <w:tcPr>
            <w:tcW w:w="1060" w:type="dxa"/>
            <w:vAlign w:val="bottom"/>
          </w:tcPr>
          <w:p w14:paraId="6763C7BA" w14:textId="77777777" w:rsidR="00024458" w:rsidRDefault="00A27BED" w:rsidP="00831659">
            <w:pPr>
              <w:pStyle w:val="ESBodyText0"/>
              <w:spacing w:line="240" w:lineRule="auto"/>
              <w:jc w:val="center"/>
            </w:pPr>
            <w:r>
              <w:t>4-year average</w:t>
            </w:r>
          </w:p>
        </w:tc>
      </w:tr>
      <w:tr w:rsidR="00BA6C83" w14:paraId="216279AC" w14:textId="77777777" w:rsidTr="00831659">
        <w:trPr>
          <w:trHeight w:hRule="exact" w:val="567"/>
        </w:trPr>
        <w:tc>
          <w:tcPr>
            <w:tcW w:w="2835" w:type="dxa"/>
            <w:tcMar>
              <w:top w:w="57" w:type="dxa"/>
            </w:tcMar>
            <w:vAlign w:val="center"/>
          </w:tcPr>
          <w:p w14:paraId="576EA17C" w14:textId="77777777" w:rsidR="00024458" w:rsidRDefault="00A27BED"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4A35F0FB" w14:textId="77777777" w:rsidR="00024458" w:rsidRDefault="00A27BED" w:rsidP="00831659">
            <w:pPr>
              <w:pStyle w:val="ESBodyText0"/>
              <w:spacing w:line="240" w:lineRule="auto"/>
              <w:jc w:val="center"/>
            </w:pPr>
            <w:r>
              <w:t>96.3%</w:t>
            </w:r>
          </w:p>
        </w:tc>
        <w:tc>
          <w:tcPr>
            <w:tcW w:w="1060" w:type="dxa"/>
            <w:tcBorders>
              <w:bottom w:val="single" w:sz="4" w:space="0" w:color="FFFFFF" w:themeColor="background1"/>
            </w:tcBorders>
            <w:shd w:val="clear" w:color="auto" w:fill="FFC000"/>
            <w:tcMar>
              <w:top w:w="57" w:type="dxa"/>
            </w:tcMar>
            <w:vAlign w:val="center"/>
          </w:tcPr>
          <w:p w14:paraId="126AAC58" w14:textId="77777777" w:rsidR="00024458" w:rsidRDefault="00A27BED" w:rsidP="00831659">
            <w:pPr>
              <w:pStyle w:val="ESBodyText0"/>
              <w:spacing w:line="240" w:lineRule="auto"/>
              <w:jc w:val="center"/>
            </w:pPr>
            <w:r>
              <w:t>95.4%</w:t>
            </w:r>
          </w:p>
        </w:tc>
      </w:tr>
      <w:tr w:rsidR="00BA6C83" w14:paraId="5D318BEA" w14:textId="77777777" w:rsidTr="00831659">
        <w:trPr>
          <w:trHeight w:hRule="exact" w:val="567"/>
        </w:trPr>
        <w:tc>
          <w:tcPr>
            <w:tcW w:w="2835" w:type="dxa"/>
            <w:tcMar>
              <w:top w:w="57" w:type="dxa"/>
            </w:tcMar>
            <w:vAlign w:val="center"/>
          </w:tcPr>
          <w:p w14:paraId="59E27CD2" w14:textId="77777777" w:rsidR="00024458" w:rsidRDefault="00A27BED"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0DB6D1D" w14:textId="77777777" w:rsidR="00024458" w:rsidRPr="00B20B33" w:rsidRDefault="00A27BED" w:rsidP="00831659">
            <w:pPr>
              <w:pStyle w:val="ESBodyText0"/>
              <w:spacing w:line="240" w:lineRule="auto"/>
              <w:jc w:val="center"/>
              <w:rPr>
                <w:color w:val="FFFFFF" w:themeColor="background1"/>
              </w:rPr>
            </w:pPr>
            <w:r>
              <w:rPr>
                <w:color w:val="FFFFFF" w:themeColor="background1"/>
              </w:rPr>
              <w:t>75.2%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CF5CFCB" w14:textId="77777777" w:rsidR="00024458" w:rsidRPr="00B20B33" w:rsidRDefault="00A27BED" w:rsidP="00831659">
            <w:pPr>
              <w:pStyle w:val="ESBodyText0"/>
              <w:spacing w:line="240" w:lineRule="auto"/>
              <w:jc w:val="center"/>
              <w:rPr>
                <w:color w:val="FFFFFF" w:themeColor="background1"/>
              </w:rPr>
            </w:pPr>
            <w:r>
              <w:rPr>
                <w:color w:val="FFFFFF" w:themeColor="background1"/>
              </w:rPr>
              <w:t>75.6%</w:t>
            </w:r>
          </w:p>
        </w:tc>
      </w:tr>
      <w:tr w:rsidR="00BA6C83" w14:paraId="3915285C" w14:textId="77777777" w:rsidTr="00831659">
        <w:trPr>
          <w:trHeight w:hRule="exact" w:val="567"/>
        </w:trPr>
        <w:tc>
          <w:tcPr>
            <w:tcW w:w="2835" w:type="dxa"/>
            <w:tcMar>
              <w:top w:w="57" w:type="dxa"/>
            </w:tcMar>
            <w:vAlign w:val="center"/>
          </w:tcPr>
          <w:p w14:paraId="50D182CC" w14:textId="77777777" w:rsidR="00024458" w:rsidRDefault="00A27BED"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093B071" w14:textId="77777777" w:rsidR="00024458" w:rsidRDefault="00A27BED"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0CE49AD9" w14:textId="77777777" w:rsidR="00024458" w:rsidRDefault="00A27BED" w:rsidP="00831659">
            <w:pPr>
              <w:pStyle w:val="ESBodyText0"/>
              <w:spacing w:line="240" w:lineRule="auto"/>
              <w:jc w:val="center"/>
            </w:pPr>
            <w:r>
              <w:t>79.5%</w:t>
            </w:r>
          </w:p>
        </w:tc>
      </w:tr>
    </w:tbl>
    <w:p w14:paraId="7BBA2DBB" w14:textId="77777777" w:rsidR="00024458" w:rsidRDefault="00A27BED" w:rsidP="00024458">
      <w:pPr>
        <w:pStyle w:val="ESBodyText0"/>
      </w:pPr>
      <w:r>
        <w:rPr>
          <w:noProof/>
        </w:rPr>
        <mc:AlternateContent>
          <mc:Choice Requires="wps">
            <w:drawing>
              <wp:anchor distT="0" distB="0" distL="114300" distR="114300" simplePos="0" relativeHeight="251672576" behindDoc="0" locked="0" layoutInCell="1" allowOverlap="1" wp14:anchorId="43C8EB67" wp14:editId="0DFB97C7">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7421229E" w14:textId="77777777" w:rsidR="00024458" w:rsidRPr="007A7D8C" w:rsidRDefault="00A27BED"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3C8EB67"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" fillcolor="white [3201]" stroked="f" strokeweight=".5pt">
                <v:textbox>
                  <w:txbxContent>
                    <w:p w14:paraId="7421229E" w14:textId="77777777" w:rsidR="00024458" w:rsidRPr="007A7D8C" w:rsidRDefault="00A27BED" w:rsidP="00024458">
                      <w:pPr>
                        <w:rPr>
                          <w:i/>
                          <w:iCs/>
                          <w:color w:val="C0504D" w:themeColor="accent2"/>
                          <w:lang w:val="en-AU"/>
                        </w:rPr>
                      </w:pPr>
                    </w:p>
                  </w:txbxContent>
                </v:textbox>
                <w10:wrap anchorx="margin"/>
              </v:shape>
            </w:pict>
          </mc:Fallback>
        </mc:AlternateContent>
      </w:r>
    </w:p>
    <w:p w14:paraId="307956BF" w14:textId="77777777" w:rsidR="00024458" w:rsidRDefault="00A27BED" w:rsidP="00024458">
      <w:pPr>
        <w:pStyle w:val="ESBodyText0"/>
      </w:pPr>
    </w:p>
    <w:p w14:paraId="3A01A1F2" w14:textId="77777777" w:rsidR="00024458" w:rsidRDefault="00A27BED" w:rsidP="00024458">
      <w:pPr>
        <w:pStyle w:val="ESBodyText0"/>
      </w:pPr>
    </w:p>
    <w:p w14:paraId="6BAEA278" w14:textId="77777777" w:rsidR="00024458" w:rsidRDefault="00A27BED" w:rsidP="00024458">
      <w:pPr>
        <w:pStyle w:val="ESHeading30"/>
        <w:spacing w:before="120"/>
      </w:pPr>
    </w:p>
    <w:p w14:paraId="259BC277" w14:textId="77777777" w:rsidR="00024458" w:rsidRDefault="00A27BED" w:rsidP="00024458">
      <w:pPr>
        <w:pStyle w:val="ESHeading30"/>
        <w:spacing w:before="480"/>
      </w:pPr>
      <w:r>
        <w:t>Student Attitudes to School – Management of Bullying</w:t>
      </w:r>
    </w:p>
    <w:p w14:paraId="63802638" w14:textId="77777777" w:rsidR="00024458" w:rsidRDefault="00A27BED" w:rsidP="00024458">
      <w:pPr>
        <w:pStyle w:val="ESBodyText0"/>
      </w:pPr>
      <w:r>
        <w:t xml:space="preserve">The percent endorsement on Management of Bullying factor, as </w:t>
      </w:r>
      <w:r>
        <w:t>reported in the Attitudes to School Survey completed annually by Victorian government school students, indicates the percent of positive responses (agree or strongly agree).</w:t>
      </w:r>
    </w:p>
    <w:p w14:paraId="46472E20" w14:textId="77777777" w:rsidR="00024458" w:rsidRDefault="00A27BED" w:rsidP="00024458">
      <w:pPr>
        <w:pStyle w:val="ESBodyText0"/>
        <w:spacing w:before="120" w:after="240"/>
      </w:pPr>
      <w:r>
        <w:rPr>
          <w:noProof/>
        </w:rPr>
        <w:drawing>
          <wp:anchor distT="0" distB="0" distL="114300" distR="114300" simplePos="0" relativeHeight="251670528" behindDoc="0" locked="0" layoutInCell="1" allowOverlap="1" wp14:anchorId="07FA5A1B" wp14:editId="2A5F62C0">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A6C83" w14:paraId="6DFB2522" w14:textId="77777777" w:rsidTr="00831659">
        <w:tc>
          <w:tcPr>
            <w:tcW w:w="2835" w:type="dxa"/>
            <w:vAlign w:val="bottom"/>
          </w:tcPr>
          <w:p w14:paraId="33C15E2A" w14:textId="77777777" w:rsidR="00024458" w:rsidRDefault="00A27BED"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1C463140" w14:textId="77777777" w:rsidR="00024458" w:rsidRPr="00B20B33" w:rsidRDefault="00A27BED"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BDC1C5F" w14:textId="77777777" w:rsidR="00024458" w:rsidRDefault="00A27BED" w:rsidP="00831659">
            <w:pPr>
              <w:pStyle w:val="ESBodyText0"/>
              <w:spacing w:line="240" w:lineRule="auto"/>
              <w:jc w:val="center"/>
            </w:pPr>
            <w:r>
              <w:t>Latest year (202</w:t>
            </w:r>
            <w:r>
              <w:t>2</w:t>
            </w:r>
            <w:r>
              <w:t>)</w:t>
            </w:r>
          </w:p>
        </w:tc>
        <w:tc>
          <w:tcPr>
            <w:tcW w:w="1060" w:type="dxa"/>
            <w:vAlign w:val="bottom"/>
          </w:tcPr>
          <w:p w14:paraId="56394439" w14:textId="77777777" w:rsidR="00024458" w:rsidRDefault="00A27BED" w:rsidP="00831659">
            <w:pPr>
              <w:pStyle w:val="ESBodyText0"/>
              <w:spacing w:line="240" w:lineRule="auto"/>
              <w:jc w:val="center"/>
            </w:pPr>
            <w:r>
              <w:t>4-year average</w:t>
            </w:r>
          </w:p>
        </w:tc>
      </w:tr>
      <w:tr w:rsidR="00BA6C83" w14:paraId="1ECDD6EB" w14:textId="77777777" w:rsidTr="00831659">
        <w:trPr>
          <w:trHeight w:hRule="exact" w:val="567"/>
        </w:trPr>
        <w:tc>
          <w:tcPr>
            <w:tcW w:w="2835" w:type="dxa"/>
            <w:tcMar>
              <w:top w:w="57" w:type="dxa"/>
            </w:tcMar>
            <w:vAlign w:val="center"/>
          </w:tcPr>
          <w:p w14:paraId="56CC6ECE" w14:textId="77777777" w:rsidR="00024458" w:rsidRDefault="00A27BED"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7BC3AC93" w14:textId="77777777" w:rsidR="00024458" w:rsidRDefault="00A27BED" w:rsidP="00831659">
            <w:pPr>
              <w:pStyle w:val="ESBodyText0"/>
              <w:spacing w:line="240" w:lineRule="auto"/>
              <w:jc w:val="center"/>
            </w:pPr>
            <w:r>
              <w:t>99.2%</w:t>
            </w:r>
          </w:p>
        </w:tc>
        <w:tc>
          <w:tcPr>
            <w:tcW w:w="1060" w:type="dxa"/>
            <w:tcBorders>
              <w:bottom w:val="single" w:sz="4" w:space="0" w:color="FFFFFF" w:themeColor="background1"/>
            </w:tcBorders>
            <w:shd w:val="clear" w:color="auto" w:fill="FFC000"/>
            <w:tcMar>
              <w:top w:w="57" w:type="dxa"/>
            </w:tcMar>
            <w:vAlign w:val="center"/>
          </w:tcPr>
          <w:p w14:paraId="1CC07825" w14:textId="77777777" w:rsidR="00024458" w:rsidRDefault="00A27BED" w:rsidP="00831659">
            <w:pPr>
              <w:pStyle w:val="ESBodyText0"/>
              <w:spacing w:line="240" w:lineRule="auto"/>
              <w:jc w:val="center"/>
            </w:pPr>
            <w:r>
              <w:t>99.0%</w:t>
            </w:r>
          </w:p>
        </w:tc>
      </w:tr>
      <w:tr w:rsidR="00BA6C83" w14:paraId="72B9518D" w14:textId="77777777" w:rsidTr="00831659">
        <w:trPr>
          <w:trHeight w:hRule="exact" w:val="567"/>
        </w:trPr>
        <w:tc>
          <w:tcPr>
            <w:tcW w:w="2835" w:type="dxa"/>
            <w:tcMar>
              <w:top w:w="57" w:type="dxa"/>
            </w:tcMar>
            <w:vAlign w:val="center"/>
          </w:tcPr>
          <w:p w14:paraId="59BAC70B" w14:textId="77777777" w:rsidR="00024458" w:rsidRDefault="00A27BED"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6D72CA62" w14:textId="77777777" w:rsidR="00024458" w:rsidRPr="00B20B33" w:rsidRDefault="00A27BED" w:rsidP="00831659">
            <w:pPr>
              <w:pStyle w:val="ESBodyText0"/>
              <w:spacing w:line="240" w:lineRule="auto"/>
              <w:jc w:val="center"/>
              <w:rPr>
                <w:color w:val="FFFFFF" w:themeColor="background1"/>
              </w:rPr>
            </w:pPr>
            <w:r>
              <w:rPr>
                <w:color w:val="FFFFFF" w:themeColor="background1"/>
              </w:rPr>
              <w:t>75.1%</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7CB0630" w14:textId="77777777" w:rsidR="00024458" w:rsidRPr="00B20B33" w:rsidRDefault="00A27BED" w:rsidP="00831659">
            <w:pPr>
              <w:pStyle w:val="ESBodyText0"/>
              <w:spacing w:line="240" w:lineRule="auto"/>
              <w:jc w:val="center"/>
              <w:rPr>
                <w:color w:val="FFFFFF" w:themeColor="background1"/>
              </w:rPr>
            </w:pPr>
            <w:r>
              <w:rPr>
                <w:color w:val="FFFFFF" w:themeColor="background1"/>
              </w:rPr>
              <w:t>76.6%</w:t>
            </w:r>
          </w:p>
        </w:tc>
      </w:tr>
      <w:tr w:rsidR="00BA6C83" w14:paraId="04150A01" w14:textId="77777777" w:rsidTr="00831659">
        <w:trPr>
          <w:trHeight w:hRule="exact" w:val="567"/>
        </w:trPr>
        <w:tc>
          <w:tcPr>
            <w:tcW w:w="2835" w:type="dxa"/>
            <w:tcMar>
              <w:top w:w="57" w:type="dxa"/>
            </w:tcMar>
            <w:vAlign w:val="center"/>
          </w:tcPr>
          <w:p w14:paraId="4A7A8090" w14:textId="77777777" w:rsidR="00024458" w:rsidRDefault="00A27BED"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8A2F558" w14:textId="77777777" w:rsidR="00024458" w:rsidRDefault="00A27BED"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EAB136C" w14:textId="77777777" w:rsidR="00024458" w:rsidRDefault="00A27BED" w:rsidP="00831659">
            <w:pPr>
              <w:pStyle w:val="ESBodyText0"/>
              <w:spacing w:line="240" w:lineRule="auto"/>
              <w:jc w:val="center"/>
            </w:pPr>
            <w:r>
              <w:t>78.3%</w:t>
            </w:r>
          </w:p>
        </w:tc>
      </w:tr>
    </w:tbl>
    <w:p w14:paraId="362D6DE7" w14:textId="77777777" w:rsidR="00024458" w:rsidRDefault="00A27BED" w:rsidP="00024458">
      <w:pPr>
        <w:pStyle w:val="ESBodyText0"/>
      </w:pPr>
      <w:r>
        <w:rPr>
          <w:noProof/>
        </w:rPr>
        <mc:AlternateContent>
          <mc:Choice Requires="wps">
            <w:drawing>
              <wp:anchor distT="0" distB="0" distL="114300" distR="114300" simplePos="0" relativeHeight="251674624" behindDoc="0" locked="0" layoutInCell="1" allowOverlap="1" wp14:anchorId="285C2848" wp14:editId="72822566">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69038A8E" w14:textId="77777777" w:rsidR="00024458" w:rsidRPr="007A7D8C" w:rsidRDefault="00A27BED"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85C2848"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" fillcolor="white [3201]" stroked="f" strokeweight=".5pt">
                <v:textbox>
                  <w:txbxContent>
                    <w:p w14:paraId="69038A8E" w14:textId="77777777" w:rsidR="00024458" w:rsidRPr="007A7D8C" w:rsidRDefault="00A27BED" w:rsidP="00024458">
                      <w:pPr>
                        <w:rPr>
                          <w:i/>
                          <w:iCs/>
                          <w:color w:val="C0504D" w:themeColor="accent2"/>
                          <w:lang w:val="en-AU"/>
                        </w:rPr>
                      </w:pPr>
                    </w:p>
                  </w:txbxContent>
                </v:textbox>
                <w10:wrap anchorx="margin"/>
              </v:shape>
            </w:pict>
          </mc:Fallback>
        </mc:AlternateContent>
      </w:r>
    </w:p>
    <w:p w14:paraId="07DE10D6" w14:textId="77777777" w:rsidR="00944B57" w:rsidRDefault="00A27BED" w:rsidP="00693B34">
      <w:pPr>
        <w:pStyle w:val="ESBodyText0"/>
        <w:spacing w:after="0" w:line="240" w:lineRule="auto"/>
        <w:rPr>
          <w:rFonts w:eastAsia="Arial"/>
          <w:color w:val="000000"/>
        </w:rPr>
      </w:pPr>
    </w:p>
    <w:p w14:paraId="6D389404" w14:textId="77777777" w:rsidR="00693B34" w:rsidRDefault="00A27BED" w:rsidP="00693B34">
      <w:pPr>
        <w:spacing w:after="0" w:line="240" w:lineRule="auto"/>
      </w:pPr>
    </w:p>
    <w:p w14:paraId="2E935916" w14:textId="77777777" w:rsidR="00693B34" w:rsidRDefault="00A27BED" w:rsidP="00693B34">
      <w:pPr>
        <w:spacing w:after="0" w:line="240" w:lineRule="auto"/>
      </w:pPr>
    </w:p>
    <w:p w14:paraId="65CD6FBD" w14:textId="77777777" w:rsidR="005B6BD9" w:rsidRDefault="00A27BED">
      <w:pPr>
        <w:spacing w:after="0" w:line="240" w:lineRule="auto"/>
      </w:pPr>
    </w:p>
    <w:p w14:paraId="1544A232" w14:textId="77777777" w:rsidR="00FC6950" w:rsidRDefault="00A27BED">
      <w:pPr>
        <w:spacing w:after="0" w:line="240" w:lineRule="auto"/>
      </w:pPr>
    </w:p>
    <w:p w14:paraId="050F074C" w14:textId="77777777" w:rsidR="00FC6950" w:rsidRDefault="00A27BED">
      <w:pPr>
        <w:spacing w:after="0" w:line="240" w:lineRule="auto"/>
      </w:pPr>
    </w:p>
    <w:p w14:paraId="2C97ABC1" w14:textId="77777777" w:rsidR="00FC6950" w:rsidRDefault="00A27BED">
      <w:pPr>
        <w:spacing w:after="0" w:line="240" w:lineRule="auto"/>
      </w:pPr>
    </w:p>
    <w:p w14:paraId="51A4C6FB" w14:textId="77777777" w:rsidR="00FC6950" w:rsidRDefault="00A27BED">
      <w:pPr>
        <w:spacing w:after="0" w:line="240" w:lineRule="auto"/>
      </w:pPr>
    </w:p>
    <w:p w14:paraId="39726A0B" w14:textId="77777777" w:rsidR="00FC6950" w:rsidRDefault="00A27BED">
      <w:pPr>
        <w:spacing w:after="0" w:line="240" w:lineRule="auto"/>
      </w:pPr>
    </w:p>
    <w:p w14:paraId="755B002F" w14:textId="77777777" w:rsidR="00FC6950" w:rsidRDefault="00A27BED">
      <w:pPr>
        <w:spacing w:after="0" w:line="240" w:lineRule="auto"/>
      </w:pPr>
    </w:p>
    <w:p w14:paraId="3F230342" w14:textId="77777777" w:rsidR="00FC6950" w:rsidRDefault="00A27BED">
      <w:pPr>
        <w:spacing w:after="0" w:line="240" w:lineRule="auto"/>
      </w:pPr>
    </w:p>
    <w:p w14:paraId="3D40E24E" w14:textId="77777777" w:rsidR="00FC6950" w:rsidRDefault="00A27BED">
      <w:pPr>
        <w:spacing w:after="0" w:line="240" w:lineRule="auto"/>
      </w:pPr>
    </w:p>
    <w:p w14:paraId="7D369051" w14:textId="77777777" w:rsidR="00FC6950" w:rsidRDefault="00A27BED">
      <w:pPr>
        <w:spacing w:after="0" w:line="240" w:lineRule="auto"/>
      </w:pPr>
    </w:p>
    <w:p w14:paraId="314B664B" w14:textId="77777777" w:rsidR="00FC6950" w:rsidRDefault="00A27BED">
      <w:pPr>
        <w:spacing w:after="0" w:line="240" w:lineRule="auto"/>
      </w:pPr>
    </w:p>
    <w:p w14:paraId="34A01042" w14:textId="77777777" w:rsidR="009E6D61" w:rsidRDefault="00A27BED" w:rsidP="00B637FF">
      <w:pPr>
        <w:pStyle w:val="Style10"/>
      </w:pPr>
      <w:r>
        <w:lastRenderedPageBreak/>
        <w:t>ENGAGEMENT</w:t>
      </w:r>
    </w:p>
    <w:p w14:paraId="7B9C729D" w14:textId="77777777" w:rsidR="00666BAD" w:rsidRDefault="00A27BED"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BE5EB8B" w14:textId="77777777" w:rsidR="009E6D61" w:rsidRDefault="00A27BED" w:rsidP="00F14C40">
      <w:pPr>
        <w:pStyle w:val="ESHeading30"/>
      </w:pPr>
      <w:r>
        <w:t>Average Number of Student Ab</w:t>
      </w:r>
      <w:r>
        <w:t>sence Days</w:t>
      </w:r>
    </w:p>
    <w:p w14:paraId="7E8A0CBB" w14:textId="77777777" w:rsidR="001016C0" w:rsidRDefault="00A27BED">
      <w:pPr>
        <w:pStyle w:val="ESBodyText0"/>
      </w:pPr>
      <w:r>
        <w:t>Absence from school can impact on students’ learning.</w:t>
      </w:r>
      <w:r>
        <w:t xml:space="preserve"> </w:t>
      </w:r>
      <w:r>
        <w:t>Common reasons for non-attendance include illness and extended family holidays.</w:t>
      </w:r>
      <w:r w:rsidRPr="000D7D46">
        <w:t xml:space="preserve"> </w:t>
      </w:r>
    </w:p>
    <w:p w14:paraId="11176EF4" w14:textId="77777777" w:rsidR="002E45F9" w:rsidRDefault="00A27BED">
      <w:pPr>
        <w:pStyle w:val="ESBodyText0"/>
      </w:pPr>
      <w:r>
        <w:rPr>
          <w:noProof/>
        </w:rPr>
        <w:drawing>
          <wp:anchor distT="0" distB="0" distL="114300" distR="114300" simplePos="0" relativeHeight="251665408" behindDoc="0" locked="0" layoutInCell="1" allowOverlap="1" wp14:anchorId="05E1B2B1" wp14:editId="3E90F4DC">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A6C83" w14:paraId="5C6DE325" w14:textId="77777777" w:rsidTr="00301A6C">
        <w:tc>
          <w:tcPr>
            <w:tcW w:w="2835" w:type="dxa"/>
            <w:vAlign w:val="bottom"/>
          </w:tcPr>
          <w:p w14:paraId="4B08346C" w14:textId="77777777" w:rsidR="002E45F9" w:rsidRDefault="00A27BED"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14CFEC67" w14:textId="77777777" w:rsidR="002E45F9" w:rsidRPr="00B20B33" w:rsidRDefault="00A27BED"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07ACE4BE" w14:textId="77777777" w:rsidR="002E45F9" w:rsidRDefault="00A27BED" w:rsidP="00BA1967">
            <w:pPr>
              <w:pStyle w:val="ESBodyText0"/>
              <w:spacing w:line="240" w:lineRule="auto"/>
              <w:jc w:val="center"/>
            </w:pPr>
            <w:r>
              <w:t>Latest year (202</w:t>
            </w:r>
            <w:r>
              <w:t>2</w:t>
            </w:r>
            <w:r>
              <w:t>)</w:t>
            </w:r>
          </w:p>
        </w:tc>
        <w:tc>
          <w:tcPr>
            <w:tcW w:w="1132" w:type="dxa"/>
            <w:vAlign w:val="bottom"/>
          </w:tcPr>
          <w:p w14:paraId="0ECFFEC7" w14:textId="77777777" w:rsidR="002E45F9" w:rsidRDefault="00A27BED" w:rsidP="00BA1967">
            <w:pPr>
              <w:pStyle w:val="ESBodyText0"/>
              <w:spacing w:line="240" w:lineRule="auto"/>
              <w:jc w:val="center"/>
            </w:pPr>
            <w:r>
              <w:t>4-year average</w:t>
            </w:r>
          </w:p>
        </w:tc>
      </w:tr>
      <w:tr w:rsidR="00BA6C83" w14:paraId="2A1D4887" w14:textId="77777777" w:rsidTr="00301A6C">
        <w:trPr>
          <w:trHeight w:hRule="exact" w:val="567"/>
        </w:trPr>
        <w:tc>
          <w:tcPr>
            <w:tcW w:w="2835" w:type="dxa"/>
            <w:tcMar>
              <w:top w:w="57" w:type="dxa"/>
            </w:tcMar>
            <w:vAlign w:val="center"/>
          </w:tcPr>
          <w:p w14:paraId="7EAFEDE3" w14:textId="77777777" w:rsidR="002E45F9" w:rsidRDefault="00A27BED"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3E460970" w14:textId="77777777" w:rsidR="002E45F9" w:rsidRDefault="00A27BED" w:rsidP="00BA1967">
            <w:pPr>
              <w:pStyle w:val="ESBodyText0"/>
              <w:spacing w:line="240" w:lineRule="auto"/>
              <w:jc w:val="center"/>
            </w:pPr>
            <w:r>
              <w:t>23.3</w:t>
            </w:r>
          </w:p>
        </w:tc>
        <w:tc>
          <w:tcPr>
            <w:tcW w:w="1132" w:type="dxa"/>
            <w:tcBorders>
              <w:bottom w:val="single" w:sz="4" w:space="0" w:color="FFFFFF" w:themeColor="background1"/>
            </w:tcBorders>
            <w:shd w:val="clear" w:color="auto" w:fill="FFC000"/>
            <w:tcMar>
              <w:top w:w="57" w:type="dxa"/>
            </w:tcMar>
            <w:vAlign w:val="center"/>
          </w:tcPr>
          <w:p w14:paraId="1FE4DDCA" w14:textId="77777777" w:rsidR="002E45F9" w:rsidRDefault="00A27BED" w:rsidP="00BA1967">
            <w:pPr>
              <w:pStyle w:val="ESBodyText0"/>
              <w:spacing w:line="240" w:lineRule="auto"/>
              <w:jc w:val="center"/>
            </w:pPr>
            <w:r>
              <w:t>15.5</w:t>
            </w:r>
          </w:p>
        </w:tc>
      </w:tr>
      <w:tr w:rsidR="00BA6C83" w14:paraId="5F217725" w14:textId="77777777" w:rsidTr="00301A6C">
        <w:trPr>
          <w:trHeight w:hRule="exact" w:val="567"/>
        </w:trPr>
        <w:tc>
          <w:tcPr>
            <w:tcW w:w="2835" w:type="dxa"/>
            <w:tcMar>
              <w:top w:w="57" w:type="dxa"/>
            </w:tcMar>
            <w:vAlign w:val="center"/>
          </w:tcPr>
          <w:p w14:paraId="40743B16" w14:textId="77777777" w:rsidR="002E45F9" w:rsidRDefault="00A27BED"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60B7EE1" w14:textId="77777777" w:rsidR="002E45F9" w:rsidRPr="00B20B33" w:rsidRDefault="00A27BED" w:rsidP="00BA1967">
            <w:pPr>
              <w:pStyle w:val="ESBodyText0"/>
              <w:spacing w:line="240" w:lineRule="auto"/>
              <w:jc w:val="center"/>
              <w:rPr>
                <w:color w:val="FFFFFF" w:themeColor="background1"/>
              </w:rPr>
            </w:pPr>
            <w:r>
              <w:rPr>
                <w:color w:val="FFFFFF" w:themeColor="background1"/>
              </w:rPr>
              <w:t>23.7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20F46F2" w14:textId="77777777" w:rsidR="002E45F9" w:rsidRPr="00B20B33" w:rsidRDefault="00A27BED" w:rsidP="00BA1967">
            <w:pPr>
              <w:pStyle w:val="ESBodyText0"/>
              <w:spacing w:line="240" w:lineRule="auto"/>
              <w:jc w:val="center"/>
              <w:rPr>
                <w:color w:val="FFFFFF" w:themeColor="background1"/>
              </w:rPr>
            </w:pPr>
            <w:r>
              <w:rPr>
                <w:color w:val="FFFFFF" w:themeColor="background1"/>
              </w:rPr>
              <w:t>17.4</w:t>
            </w:r>
          </w:p>
        </w:tc>
      </w:tr>
      <w:tr w:rsidR="00BA6C83" w14:paraId="1BCAB3CB" w14:textId="77777777" w:rsidTr="00301A6C">
        <w:trPr>
          <w:trHeight w:hRule="exact" w:val="567"/>
        </w:trPr>
        <w:tc>
          <w:tcPr>
            <w:tcW w:w="2835" w:type="dxa"/>
            <w:tcMar>
              <w:top w:w="57" w:type="dxa"/>
            </w:tcMar>
            <w:vAlign w:val="center"/>
          </w:tcPr>
          <w:p w14:paraId="21E4C05A" w14:textId="77777777" w:rsidR="002E45F9" w:rsidRDefault="00A27BED"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FB4047A" w14:textId="77777777" w:rsidR="002E45F9" w:rsidRDefault="00A27BED"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81C969D" w14:textId="77777777" w:rsidR="002E45F9" w:rsidRDefault="00A27BED" w:rsidP="00BA1967">
            <w:pPr>
              <w:pStyle w:val="ESBodyText0"/>
              <w:spacing w:line="240" w:lineRule="auto"/>
              <w:jc w:val="center"/>
            </w:pPr>
            <w:r>
              <w:t>17.0</w:t>
            </w:r>
          </w:p>
        </w:tc>
      </w:tr>
    </w:tbl>
    <w:p w14:paraId="4A603369" w14:textId="77777777" w:rsidR="002E45F9" w:rsidRDefault="00A27BED">
      <w:pPr>
        <w:pStyle w:val="ESBodyText0"/>
      </w:pPr>
    </w:p>
    <w:p w14:paraId="67A1139E" w14:textId="77777777" w:rsidR="002E45F9" w:rsidRDefault="00A27BED">
      <w:pPr>
        <w:pStyle w:val="ESBodyText0"/>
      </w:pPr>
    </w:p>
    <w:p w14:paraId="297A7163" w14:textId="77777777" w:rsidR="002E45F9" w:rsidRDefault="00A27BED">
      <w:pPr>
        <w:pStyle w:val="ESBodyText0"/>
      </w:pPr>
    </w:p>
    <w:p w14:paraId="595CA666" w14:textId="77777777" w:rsidR="00116F0E" w:rsidRDefault="00A27BED">
      <w:pPr>
        <w:pStyle w:val="ESBodyText0"/>
        <w:rPr>
          <w:b/>
          <w:bCs/>
        </w:rPr>
      </w:pPr>
      <w:r>
        <w:t xml:space="preserve">  </w:t>
      </w:r>
      <w:r w:rsidRPr="00116F0E">
        <w:rPr>
          <w:b/>
          <w:bCs/>
        </w:rPr>
        <w:t>Attendance Rate (latest year)</w:t>
      </w:r>
    </w:p>
    <w:p w14:paraId="5268832D" w14:textId="77777777" w:rsidR="00116F0E" w:rsidRPr="00116F0E" w:rsidRDefault="00A27BED">
      <w:pPr>
        <w:pStyle w:val="ESBodyText0"/>
      </w:pPr>
      <w:r w:rsidRPr="00116F0E">
        <w:t xml:space="preserve">  Attendance rate refers to the average proportion of formal school days students in each year level attended.</w:t>
      </w:r>
    </w:p>
    <w:p w14:paraId="0E7D3350" w14:textId="77777777" w:rsidR="006F4FB2" w:rsidRDefault="00A27BED">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BA6C83" w14:paraId="2CF2102B" w14:textId="77777777" w:rsidTr="00E163B8">
        <w:tc>
          <w:tcPr>
            <w:tcW w:w="2835" w:type="dxa"/>
          </w:tcPr>
          <w:p w14:paraId="74262EFE" w14:textId="77777777" w:rsidR="006F4FB2" w:rsidRPr="006F4FB2" w:rsidRDefault="00A27BED">
            <w:pPr>
              <w:pStyle w:val="ESBodyText0"/>
              <w:rPr>
                <w:b/>
                <w:bCs/>
              </w:rPr>
            </w:pPr>
          </w:p>
        </w:tc>
        <w:tc>
          <w:tcPr>
            <w:tcW w:w="1093" w:type="dxa"/>
          </w:tcPr>
          <w:p w14:paraId="77E5C98B" w14:textId="77777777" w:rsidR="006F4FB2" w:rsidRDefault="00A27BED">
            <w:pPr>
              <w:pStyle w:val="ESBodyText0"/>
            </w:pPr>
          </w:p>
        </w:tc>
        <w:tc>
          <w:tcPr>
            <w:tcW w:w="1094" w:type="dxa"/>
          </w:tcPr>
          <w:p w14:paraId="4571E2B1" w14:textId="77777777" w:rsidR="006F4FB2" w:rsidRDefault="00A27BED">
            <w:pPr>
              <w:pStyle w:val="ESBodyText0"/>
            </w:pPr>
          </w:p>
        </w:tc>
        <w:tc>
          <w:tcPr>
            <w:tcW w:w="1093" w:type="dxa"/>
          </w:tcPr>
          <w:p w14:paraId="3D126A41" w14:textId="77777777" w:rsidR="006F4FB2" w:rsidRDefault="00A27BED">
            <w:pPr>
              <w:pStyle w:val="ESBodyText0"/>
            </w:pPr>
          </w:p>
        </w:tc>
        <w:tc>
          <w:tcPr>
            <w:tcW w:w="1094" w:type="dxa"/>
          </w:tcPr>
          <w:p w14:paraId="0683242C" w14:textId="77777777" w:rsidR="006F4FB2" w:rsidRDefault="00A27BED">
            <w:pPr>
              <w:pStyle w:val="ESBodyText0"/>
            </w:pPr>
          </w:p>
        </w:tc>
        <w:tc>
          <w:tcPr>
            <w:tcW w:w="1093" w:type="dxa"/>
          </w:tcPr>
          <w:p w14:paraId="700F5651" w14:textId="77777777" w:rsidR="006F4FB2" w:rsidRDefault="00A27BED">
            <w:pPr>
              <w:pStyle w:val="ESBodyText0"/>
            </w:pPr>
          </w:p>
        </w:tc>
        <w:tc>
          <w:tcPr>
            <w:tcW w:w="1094" w:type="dxa"/>
          </w:tcPr>
          <w:p w14:paraId="176F5352" w14:textId="77777777" w:rsidR="006F4FB2" w:rsidRDefault="00A27BED">
            <w:pPr>
              <w:pStyle w:val="ESBodyText0"/>
            </w:pPr>
          </w:p>
        </w:tc>
        <w:tc>
          <w:tcPr>
            <w:tcW w:w="1094" w:type="dxa"/>
          </w:tcPr>
          <w:p w14:paraId="24DC27DD" w14:textId="77777777" w:rsidR="006F4FB2" w:rsidRDefault="00A27BED">
            <w:pPr>
              <w:pStyle w:val="ESBodyText0"/>
            </w:pPr>
          </w:p>
        </w:tc>
      </w:tr>
      <w:tr w:rsidR="00BA6C83" w14:paraId="6F5B6705" w14:textId="77777777" w:rsidTr="00E163B8">
        <w:tc>
          <w:tcPr>
            <w:tcW w:w="2835" w:type="dxa"/>
            <w:vAlign w:val="bottom"/>
          </w:tcPr>
          <w:p w14:paraId="5D631504" w14:textId="77777777" w:rsidR="006F4FB2" w:rsidRDefault="00A27BED">
            <w:pPr>
              <w:pStyle w:val="ESBodyText0"/>
            </w:pPr>
          </w:p>
        </w:tc>
        <w:tc>
          <w:tcPr>
            <w:tcW w:w="1093" w:type="dxa"/>
            <w:vAlign w:val="bottom"/>
          </w:tcPr>
          <w:p w14:paraId="3D2A1AA9" w14:textId="77777777" w:rsidR="006F4FB2" w:rsidRDefault="00A27BED" w:rsidP="006F4FB2">
            <w:pPr>
              <w:pStyle w:val="ESBodyText0"/>
              <w:jc w:val="center"/>
            </w:pPr>
            <w:r>
              <w:t>Prep</w:t>
            </w:r>
          </w:p>
        </w:tc>
        <w:tc>
          <w:tcPr>
            <w:tcW w:w="1094" w:type="dxa"/>
            <w:vAlign w:val="bottom"/>
          </w:tcPr>
          <w:p w14:paraId="134DA7EE" w14:textId="77777777" w:rsidR="006F4FB2" w:rsidRDefault="00A27BED" w:rsidP="006F4FB2">
            <w:pPr>
              <w:pStyle w:val="ESBodyText0"/>
              <w:jc w:val="center"/>
            </w:pPr>
            <w:r>
              <w:t>Year 1</w:t>
            </w:r>
          </w:p>
        </w:tc>
        <w:tc>
          <w:tcPr>
            <w:tcW w:w="1093" w:type="dxa"/>
            <w:vAlign w:val="bottom"/>
          </w:tcPr>
          <w:p w14:paraId="25300378" w14:textId="77777777" w:rsidR="006F4FB2" w:rsidRDefault="00A27BED" w:rsidP="006F4FB2">
            <w:pPr>
              <w:pStyle w:val="ESBodyText0"/>
              <w:jc w:val="center"/>
            </w:pPr>
            <w:r>
              <w:t>Year 2</w:t>
            </w:r>
          </w:p>
        </w:tc>
        <w:tc>
          <w:tcPr>
            <w:tcW w:w="1094" w:type="dxa"/>
            <w:vAlign w:val="bottom"/>
          </w:tcPr>
          <w:p w14:paraId="3E01DA4D" w14:textId="77777777" w:rsidR="006F4FB2" w:rsidRDefault="00A27BED" w:rsidP="006F4FB2">
            <w:pPr>
              <w:pStyle w:val="ESBodyText0"/>
              <w:jc w:val="center"/>
            </w:pPr>
            <w:r>
              <w:t>Year 3</w:t>
            </w:r>
          </w:p>
        </w:tc>
        <w:tc>
          <w:tcPr>
            <w:tcW w:w="1093" w:type="dxa"/>
            <w:vAlign w:val="bottom"/>
          </w:tcPr>
          <w:p w14:paraId="68208F4A" w14:textId="77777777" w:rsidR="006F4FB2" w:rsidRDefault="00A27BED" w:rsidP="006F4FB2">
            <w:pPr>
              <w:pStyle w:val="ESBodyText0"/>
              <w:jc w:val="center"/>
            </w:pPr>
            <w:r>
              <w:t>Year 4</w:t>
            </w:r>
          </w:p>
        </w:tc>
        <w:tc>
          <w:tcPr>
            <w:tcW w:w="1094" w:type="dxa"/>
            <w:vAlign w:val="bottom"/>
          </w:tcPr>
          <w:p w14:paraId="4426097C" w14:textId="77777777" w:rsidR="006F4FB2" w:rsidRDefault="00A27BED" w:rsidP="006F4FB2">
            <w:pPr>
              <w:pStyle w:val="ESBodyText0"/>
              <w:jc w:val="center"/>
            </w:pPr>
            <w:r>
              <w:t>Year 5</w:t>
            </w:r>
          </w:p>
        </w:tc>
        <w:tc>
          <w:tcPr>
            <w:tcW w:w="1094" w:type="dxa"/>
            <w:vAlign w:val="bottom"/>
          </w:tcPr>
          <w:p w14:paraId="0246C0B4" w14:textId="77777777" w:rsidR="006F4FB2" w:rsidRDefault="00A27BED" w:rsidP="006F4FB2">
            <w:pPr>
              <w:pStyle w:val="ESBodyText0"/>
              <w:jc w:val="center"/>
            </w:pPr>
            <w:r>
              <w:t>Year 6</w:t>
            </w:r>
          </w:p>
        </w:tc>
      </w:tr>
      <w:tr w:rsidR="00BA6C83" w14:paraId="7A540C61" w14:textId="77777777" w:rsidTr="00E163B8">
        <w:tc>
          <w:tcPr>
            <w:tcW w:w="2835" w:type="dxa"/>
          </w:tcPr>
          <w:p w14:paraId="208C1C6A" w14:textId="77777777" w:rsidR="006F4FB2" w:rsidRDefault="00A27BED">
            <w:pPr>
              <w:pStyle w:val="ESBodyText0"/>
            </w:pPr>
            <w:r>
              <w:t>Attendance Rate by year level (202</w:t>
            </w:r>
            <w:r>
              <w:t>2</w:t>
            </w:r>
            <w:r>
              <w:t>):</w:t>
            </w:r>
          </w:p>
        </w:tc>
        <w:tc>
          <w:tcPr>
            <w:tcW w:w="1093" w:type="dxa"/>
            <w:shd w:val="clear" w:color="auto" w:fill="FFC000"/>
            <w:tcMar>
              <w:top w:w="57" w:type="dxa"/>
            </w:tcMar>
            <w:vAlign w:val="center"/>
          </w:tcPr>
          <w:p w14:paraId="3A2AC0C9" w14:textId="77777777" w:rsidR="006F4FB2" w:rsidRDefault="00A27BED" w:rsidP="006F4FB2">
            <w:pPr>
              <w:pStyle w:val="ESBodyText0"/>
              <w:jc w:val="center"/>
            </w:pPr>
            <w:r>
              <w:t>90%</w:t>
            </w:r>
          </w:p>
        </w:tc>
        <w:tc>
          <w:tcPr>
            <w:tcW w:w="1094" w:type="dxa"/>
            <w:shd w:val="clear" w:color="auto" w:fill="FFC000"/>
            <w:tcMar>
              <w:top w:w="57" w:type="dxa"/>
            </w:tcMar>
            <w:vAlign w:val="center"/>
          </w:tcPr>
          <w:p w14:paraId="1532B44A" w14:textId="77777777" w:rsidR="006F4FB2" w:rsidRDefault="00A27BED" w:rsidP="006F4FB2">
            <w:pPr>
              <w:pStyle w:val="ESBodyText0"/>
              <w:jc w:val="center"/>
            </w:pPr>
            <w:r>
              <w:t>88%</w:t>
            </w:r>
          </w:p>
        </w:tc>
        <w:tc>
          <w:tcPr>
            <w:tcW w:w="1093" w:type="dxa"/>
            <w:shd w:val="clear" w:color="auto" w:fill="FFC000"/>
            <w:tcMar>
              <w:top w:w="57" w:type="dxa"/>
            </w:tcMar>
            <w:vAlign w:val="center"/>
          </w:tcPr>
          <w:p w14:paraId="553B497B" w14:textId="77777777" w:rsidR="006F4FB2" w:rsidRDefault="00A27BED" w:rsidP="006F4FB2">
            <w:pPr>
              <w:pStyle w:val="ESBodyText0"/>
              <w:jc w:val="center"/>
            </w:pPr>
            <w:r>
              <w:t>89%</w:t>
            </w:r>
          </w:p>
        </w:tc>
        <w:tc>
          <w:tcPr>
            <w:tcW w:w="1094" w:type="dxa"/>
            <w:shd w:val="clear" w:color="auto" w:fill="FFC000"/>
            <w:tcMar>
              <w:top w:w="57" w:type="dxa"/>
            </w:tcMar>
            <w:vAlign w:val="center"/>
          </w:tcPr>
          <w:p w14:paraId="5E7EE247" w14:textId="77777777" w:rsidR="006F4FB2" w:rsidRDefault="00A27BED" w:rsidP="006F4FB2">
            <w:pPr>
              <w:pStyle w:val="ESBodyText0"/>
              <w:jc w:val="center"/>
            </w:pPr>
            <w:r>
              <w:t>88%</w:t>
            </w:r>
          </w:p>
        </w:tc>
        <w:tc>
          <w:tcPr>
            <w:tcW w:w="1093" w:type="dxa"/>
            <w:shd w:val="clear" w:color="auto" w:fill="FFC000"/>
            <w:tcMar>
              <w:top w:w="57" w:type="dxa"/>
            </w:tcMar>
            <w:vAlign w:val="center"/>
          </w:tcPr>
          <w:p w14:paraId="44BB9B87" w14:textId="77777777" w:rsidR="006F4FB2" w:rsidRDefault="00A27BED" w:rsidP="006F4FB2">
            <w:pPr>
              <w:pStyle w:val="ESBodyText0"/>
              <w:jc w:val="center"/>
            </w:pPr>
            <w:r>
              <w:t>88%</w:t>
            </w:r>
          </w:p>
        </w:tc>
        <w:tc>
          <w:tcPr>
            <w:tcW w:w="1094" w:type="dxa"/>
            <w:shd w:val="clear" w:color="auto" w:fill="FFC000"/>
            <w:tcMar>
              <w:top w:w="57" w:type="dxa"/>
            </w:tcMar>
            <w:vAlign w:val="center"/>
          </w:tcPr>
          <w:p w14:paraId="6C4A6CCC" w14:textId="77777777" w:rsidR="006F4FB2" w:rsidRDefault="00A27BED" w:rsidP="006F4FB2">
            <w:pPr>
              <w:pStyle w:val="ESBodyText0"/>
              <w:jc w:val="center"/>
            </w:pPr>
            <w:r>
              <w:t>88%</w:t>
            </w:r>
          </w:p>
        </w:tc>
        <w:tc>
          <w:tcPr>
            <w:tcW w:w="1094" w:type="dxa"/>
            <w:shd w:val="clear" w:color="auto" w:fill="FFC000"/>
            <w:tcMar>
              <w:top w:w="57" w:type="dxa"/>
            </w:tcMar>
            <w:vAlign w:val="center"/>
          </w:tcPr>
          <w:p w14:paraId="7E3CB761" w14:textId="77777777" w:rsidR="006F4FB2" w:rsidRDefault="00A27BED" w:rsidP="006F4FB2">
            <w:pPr>
              <w:pStyle w:val="ESBodyText0"/>
              <w:jc w:val="center"/>
            </w:pPr>
            <w:r>
              <w:t>86%</w:t>
            </w:r>
          </w:p>
        </w:tc>
      </w:tr>
    </w:tbl>
    <w:p w14:paraId="056BE718" w14:textId="77777777" w:rsidR="008A2551" w:rsidRDefault="00A27BED">
      <w:pPr>
        <w:pStyle w:val="ESBodyText0"/>
      </w:pPr>
    </w:p>
    <w:p w14:paraId="178D2EF5" w14:textId="77777777" w:rsidR="008A2551" w:rsidRDefault="00A27BED">
      <w:pPr>
        <w:pStyle w:val="ESBodyText0"/>
      </w:pPr>
    </w:p>
    <w:p w14:paraId="1E4F1910" w14:textId="77777777" w:rsidR="006A4059" w:rsidRDefault="00A27BED" w:rsidP="006A4059">
      <w:pPr>
        <w:pStyle w:val="ESBodyText0"/>
      </w:pPr>
    </w:p>
    <w:p w14:paraId="5B814D28" w14:textId="77777777" w:rsidR="0056104D" w:rsidRDefault="00A27BED">
      <w:pPr>
        <w:spacing w:after="0" w:line="240" w:lineRule="auto"/>
        <w:rPr>
          <w:b/>
          <w:color w:val="000000" w:themeColor="text1"/>
        </w:rPr>
      </w:pPr>
      <w:r>
        <w:br w:type="page"/>
      </w:r>
    </w:p>
    <w:p w14:paraId="0A79E947" w14:textId="77777777" w:rsidR="009E6D61" w:rsidRPr="00775144" w:rsidRDefault="00A27BED" w:rsidP="00775144">
      <w:pPr>
        <w:pStyle w:val="Style10"/>
      </w:pPr>
      <w:r w:rsidRPr="0017363D">
        <w:rPr>
          <w:b/>
          <w:bCs w:val="0"/>
          <w:sz w:val="44"/>
          <w:szCs w:val="52"/>
        </w:rPr>
        <w:lastRenderedPageBreak/>
        <w:t>Financial Performance and Position</w:t>
      </w:r>
    </w:p>
    <w:p w14:paraId="01F6F1EF" w14:textId="77777777" w:rsidR="009E6D61" w:rsidRPr="0099239B" w:rsidRDefault="00A27BED"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2022</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BA6C83" w14:paraId="36D1EBF8" w14:textId="77777777" w:rsidTr="00BA6C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79AC0695" w14:textId="77777777" w:rsidR="009E6D61" w:rsidRPr="00243D95" w:rsidRDefault="00A27BED">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57857B24" w14:textId="77777777" w:rsidR="009E6D61" w:rsidRPr="00243D95" w:rsidRDefault="00A27BE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A6C83" w14:paraId="311753EB"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E566568" w14:textId="77777777" w:rsidR="009E6D61" w:rsidRDefault="00A27BED">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37D183A"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$2,412,078</w:t>
            </w:r>
          </w:p>
        </w:tc>
      </w:tr>
      <w:tr w:rsidR="00BA6C83" w14:paraId="769DB02D"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6FB38F5" w14:textId="77777777" w:rsidR="009E6D61" w:rsidRDefault="00A27BED">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4EC4FFFF"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$473,322</w:t>
            </w:r>
          </w:p>
        </w:tc>
      </w:tr>
      <w:tr w:rsidR="00BA6C83" w14:paraId="6FEF03CD"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A7CA6AF" w14:textId="77777777" w:rsidR="009E6D61" w:rsidRDefault="00A27BED">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3B1356A0"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3F2236F9"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F71BAD8" w14:textId="77777777" w:rsidR="009E6D61" w:rsidRDefault="00A27BED">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0919D58D"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2A66738B"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1EA3C381" w14:textId="77777777" w:rsidR="009E6D61" w:rsidRDefault="00A27BED">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0B8FE590"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$12,791</w:t>
            </w:r>
          </w:p>
        </w:tc>
      </w:tr>
      <w:tr w:rsidR="00BA6C83" w14:paraId="582B795A"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76B781C" w14:textId="77777777" w:rsidR="009E6D61" w:rsidRDefault="00A27BED">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30EB9121"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$128,069</w:t>
            </w:r>
          </w:p>
        </w:tc>
      </w:tr>
      <w:tr w:rsidR="00BA6C83" w14:paraId="233E692A"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16DB4DC9" w14:textId="77777777" w:rsidR="007A1EF3" w:rsidRPr="007A1EF3" w:rsidRDefault="00A27BED">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7643D48F" w14:textId="77777777" w:rsidR="007A1EF3"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1C39BFEC"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2C55236F" w14:textId="77777777" w:rsidR="009E6D61" w:rsidRDefault="00A27BED">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593D357C" w14:textId="77777777" w:rsidR="009E6D61" w:rsidRPr="00243D95" w:rsidRDefault="00A27BED">
            <w:pPr>
              <w:jc w:val="right"/>
              <w:cnfStyle w:val="000000000000" w:firstRow="0" w:lastRow="0" w:firstColumn="0" w:lastColumn="0" w:oddVBand="0" w:evenVBand="0" w:oddHBand="0" w:evenHBand="0" w:firstRowFirstColumn="0" w:firstRowLastColumn="0" w:lastRowFirstColumn="0" w:lastRowLastColumn="0"/>
              <w:rPr>
                <w:b/>
                <w:bCs/>
              </w:rPr>
            </w:pPr>
            <w:r>
              <w:rPr>
                <w:b/>
                <w:bCs/>
              </w:rPr>
              <w:t>$3,026,260</w:t>
            </w:r>
          </w:p>
        </w:tc>
      </w:tr>
      <w:bookmarkEnd w:id="2"/>
    </w:tbl>
    <w:p w14:paraId="6E848D75" w14:textId="77777777" w:rsidR="009E6D61" w:rsidRDefault="00A27BE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BA6C83" w14:paraId="218824EF" w14:textId="77777777" w:rsidTr="00BA6C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E33C1B4" w14:textId="77777777" w:rsidR="009E6D61" w:rsidRPr="00243D95" w:rsidRDefault="00A27BED">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529B0E80" w14:textId="77777777" w:rsidR="009E6D61" w:rsidRPr="00243D95" w:rsidRDefault="00A27BE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A6C83" w14:paraId="0D7A5D39"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7EFDB5E5" w14:textId="77777777" w:rsidR="009E6D61" w:rsidRDefault="00A27BED">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6638008F"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$20,727</w:t>
            </w:r>
          </w:p>
        </w:tc>
      </w:tr>
      <w:tr w:rsidR="00BA6C83" w14:paraId="74660C89"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2A56FD12" w14:textId="77777777" w:rsidR="009E6D61" w:rsidRDefault="00A27BED">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66375934"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1C3BB705"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09FBCC26" w14:textId="77777777" w:rsidR="009E6D61" w:rsidRDefault="00A27BED">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1BD38255"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0FA32D5B"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39E900E0" w14:textId="77777777" w:rsidR="009E6D61" w:rsidRDefault="00A27BED" w:rsidP="00243D95">
            <w:pPr>
              <w:spacing w:before="40" w:after="40" w:line="240" w:lineRule="auto"/>
              <w:rPr>
                <w:rFonts w:cs="Times New Roman"/>
                <w:szCs w:val="22"/>
              </w:rPr>
            </w:pPr>
            <w:r>
              <w:rPr>
                <w:rFonts w:cs="Times New Roman"/>
                <w:b w:val="0"/>
                <w:szCs w:val="22"/>
              </w:rPr>
              <w:t>Equity (Social Disadvantage – Extraordinary Growth)</w:t>
            </w:r>
          </w:p>
          <w:p w14:paraId="3AD364D9" w14:textId="77777777" w:rsidR="009E6D61" w:rsidRDefault="00A27BED">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5AD099A5"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624063E0"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20FAA71" w14:textId="77777777" w:rsidR="009E6D61" w:rsidRPr="00243D95" w:rsidRDefault="00A27BED"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2E0A753D" w14:textId="77777777" w:rsidR="009E6D61" w:rsidRPr="00243D95" w:rsidRDefault="00A27BED">
            <w:pPr>
              <w:jc w:val="right"/>
              <w:cnfStyle w:val="000000100000" w:firstRow="0" w:lastRow="0" w:firstColumn="0" w:lastColumn="0" w:oddVBand="0" w:evenVBand="0" w:oddHBand="1" w:evenHBand="0" w:firstRowFirstColumn="0" w:firstRowLastColumn="0" w:lastRowFirstColumn="0" w:lastRowLastColumn="0"/>
              <w:rPr>
                <w:b/>
                <w:bCs/>
              </w:rPr>
            </w:pPr>
            <w:r>
              <w:rPr>
                <w:b/>
                <w:bCs/>
              </w:rPr>
              <w:t>$20,727</w:t>
            </w:r>
          </w:p>
        </w:tc>
      </w:tr>
    </w:tbl>
    <w:p w14:paraId="5B447A7D" w14:textId="77777777" w:rsidR="009E6D61" w:rsidRDefault="00A27BE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BA6C83" w14:paraId="3F28A072" w14:textId="77777777" w:rsidTr="00BA6C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6D1BFFC0" w14:textId="77777777" w:rsidR="009E6D61" w:rsidRPr="00243D95" w:rsidRDefault="00A27BED">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662F49A1" w14:textId="77777777" w:rsidR="009E6D61" w:rsidRPr="00243D95" w:rsidRDefault="00A27BE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A6C83" w14:paraId="496FD1DD"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14A01207" w14:textId="77777777" w:rsidR="009E6D61" w:rsidRDefault="00A27BED">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5BE05D80"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$2,406,732</w:t>
            </w:r>
          </w:p>
        </w:tc>
      </w:tr>
      <w:tr w:rsidR="00BA6C83" w14:paraId="56B37BB8"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1D2E75F" w14:textId="77777777" w:rsidR="009E6D61" w:rsidRDefault="00A27BED">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3030A6A"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13DFD4B7"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E9E1B62" w14:textId="77777777" w:rsidR="009E6D61" w:rsidRDefault="00A27BED">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28D5AC3"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$2,612</w:t>
            </w:r>
          </w:p>
        </w:tc>
      </w:tr>
      <w:tr w:rsidR="00BA6C83" w14:paraId="10690E65"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CF03D36" w14:textId="77777777" w:rsidR="00D23FDF" w:rsidRDefault="00A27BED"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768F417" w14:textId="77777777" w:rsidR="00D23FDF" w:rsidRDefault="00A27BED" w:rsidP="006D3611">
            <w:pPr>
              <w:jc w:val="right"/>
              <w:cnfStyle w:val="000000000000" w:firstRow="0" w:lastRow="0" w:firstColumn="0" w:lastColumn="0" w:oddVBand="0" w:evenVBand="0" w:oddHBand="0" w:evenHBand="0" w:firstRowFirstColumn="0" w:firstRowLastColumn="0" w:lastRowFirstColumn="0" w:lastRowLastColumn="0"/>
            </w:pPr>
            <w:r>
              <w:t>$69,709</w:t>
            </w:r>
          </w:p>
        </w:tc>
      </w:tr>
      <w:tr w:rsidR="00BA6C83" w14:paraId="02C61214"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959EBDF" w14:textId="77777777" w:rsidR="009E6D61" w:rsidRDefault="00A27BED">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9BA7FCF"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$8,219</w:t>
            </w:r>
          </w:p>
        </w:tc>
      </w:tr>
      <w:tr w:rsidR="00BA6C83" w14:paraId="6BF2A212"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3B02FB5" w14:textId="77777777" w:rsidR="009E6D61" w:rsidRDefault="00A27BED">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922ED34"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$52,384</w:t>
            </w:r>
          </w:p>
        </w:tc>
      </w:tr>
      <w:tr w:rsidR="00BA6C83" w14:paraId="37A72094"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640745A" w14:textId="77777777" w:rsidR="009E6D61" w:rsidRDefault="00A27BED">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01BC80D5"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$8,826</w:t>
            </w:r>
          </w:p>
        </w:tc>
      </w:tr>
      <w:tr w:rsidR="00BA6C83" w14:paraId="7E5A9AD6"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199A643" w14:textId="77777777" w:rsidR="009E6D61" w:rsidRDefault="00A27BED">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E8C1050"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$20,147</w:t>
            </w:r>
          </w:p>
        </w:tc>
      </w:tr>
      <w:tr w:rsidR="00BA6C83" w14:paraId="71C06569"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4F2F269" w14:textId="77777777" w:rsidR="00926560" w:rsidRDefault="00A27BED"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74A8AED" w14:textId="77777777" w:rsidR="00926560" w:rsidRDefault="00A27BED" w:rsidP="006D3611">
            <w:pPr>
              <w:jc w:val="right"/>
              <w:cnfStyle w:val="000000100000" w:firstRow="0" w:lastRow="0" w:firstColumn="0" w:lastColumn="0" w:oddVBand="0" w:evenVBand="0" w:oddHBand="1" w:evenHBand="0" w:firstRowFirstColumn="0" w:firstRowLastColumn="0" w:lastRowFirstColumn="0" w:lastRowLastColumn="0"/>
            </w:pPr>
            <w:r>
              <w:t>$33,668</w:t>
            </w:r>
          </w:p>
        </w:tc>
      </w:tr>
      <w:tr w:rsidR="00BA6C83" w14:paraId="162C5396"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CFF59A3" w14:textId="77777777" w:rsidR="009E6D61" w:rsidRDefault="00A27BED">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B1EC304"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$81,508</w:t>
            </w:r>
          </w:p>
        </w:tc>
      </w:tr>
      <w:tr w:rsidR="00BA6C83" w14:paraId="26238A1A"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D8F60F5" w14:textId="77777777" w:rsidR="009E6D61" w:rsidRDefault="00A27BED">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0876B13"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$223,422</w:t>
            </w:r>
          </w:p>
        </w:tc>
      </w:tr>
      <w:tr w:rsidR="00BA6C83" w14:paraId="15ED8FA2"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C75C4E3" w14:textId="77777777" w:rsidR="00ED0F56" w:rsidRDefault="00A27BED">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D0F1036" w14:textId="77777777" w:rsidR="00ED0F56" w:rsidRDefault="00A27BED">
            <w:pPr>
              <w:jc w:val="right"/>
              <w:cnfStyle w:val="000000000000" w:firstRow="0" w:lastRow="0" w:firstColumn="0" w:lastColumn="0" w:oddVBand="0" w:evenVBand="0" w:oddHBand="0" w:evenHBand="0" w:firstRowFirstColumn="0" w:firstRowLastColumn="0" w:lastRowFirstColumn="0" w:lastRowLastColumn="0"/>
            </w:pPr>
            <w:r>
              <w:t>$6,000</w:t>
            </w:r>
          </w:p>
        </w:tc>
      </w:tr>
      <w:tr w:rsidR="00BA6C83" w14:paraId="6128140B"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5ABED2D" w14:textId="77777777" w:rsidR="009E6D61" w:rsidRDefault="00A27BED">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FB6C172"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$30,924</w:t>
            </w:r>
          </w:p>
        </w:tc>
      </w:tr>
      <w:tr w:rsidR="00BA6C83" w14:paraId="021BD5F6"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995DDD6" w14:textId="77777777" w:rsidR="00926560" w:rsidRDefault="00A27BED"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56C2D89" w14:textId="77777777" w:rsidR="00926560" w:rsidRDefault="00A27BED"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5CE431A7"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0EBF525" w14:textId="77777777" w:rsidR="009E6D61" w:rsidRDefault="00A27BED">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7283773"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$73</w:t>
            </w:r>
          </w:p>
        </w:tc>
      </w:tr>
      <w:tr w:rsidR="00BA6C83" w14:paraId="259C4FDC"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3951BCA5" w14:textId="77777777" w:rsidR="009E6D61" w:rsidRDefault="00A27BED">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0FBECBC7"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$42,707</w:t>
            </w:r>
          </w:p>
        </w:tc>
      </w:tr>
      <w:tr w:rsidR="00BA6C83" w14:paraId="7CB31902"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8B07818" w14:textId="77777777" w:rsidR="009E6D61" w:rsidRDefault="00A27BED">
            <w:pPr>
              <w:rPr>
                <w:rFonts w:cs="Times New Roman"/>
                <w:szCs w:val="22"/>
              </w:rPr>
            </w:pPr>
            <w:r>
              <w:rPr>
                <w:rFonts w:cs="Times New Roman"/>
                <w:szCs w:val="22"/>
              </w:rPr>
              <w:t>Total Operating Expenditure</w:t>
            </w:r>
          </w:p>
          <w:p w14:paraId="24FC345F" w14:textId="77777777" w:rsidR="009E6D61" w:rsidRDefault="00A27BED">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7A71D987" w14:textId="77777777" w:rsidR="009E6D61" w:rsidRPr="0099239B" w:rsidRDefault="00A27BED">
            <w:pPr>
              <w:jc w:val="right"/>
              <w:cnfStyle w:val="000000100000" w:firstRow="0" w:lastRow="0" w:firstColumn="0" w:lastColumn="0" w:oddVBand="0" w:evenVBand="0" w:oddHBand="1" w:evenHBand="0" w:firstRowFirstColumn="0" w:firstRowLastColumn="0" w:lastRowFirstColumn="0" w:lastRowLastColumn="0"/>
              <w:rPr>
                <w:b/>
                <w:bCs/>
              </w:rPr>
            </w:pPr>
            <w:r>
              <w:rPr>
                <w:b/>
                <w:bCs/>
              </w:rPr>
              <w:t>$2,986,930</w:t>
            </w:r>
          </w:p>
        </w:tc>
      </w:tr>
      <w:tr w:rsidR="00BA6C83" w14:paraId="042E4C81"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DD3636D" w14:textId="77777777" w:rsidR="009E6D61" w:rsidRDefault="00A27BED">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319A369F" w14:textId="77777777" w:rsidR="009E6D61" w:rsidRPr="0099239B" w:rsidRDefault="00A27BED">
            <w:pPr>
              <w:jc w:val="right"/>
              <w:cnfStyle w:val="000000000000" w:firstRow="0" w:lastRow="0" w:firstColumn="0" w:lastColumn="0" w:oddVBand="0" w:evenVBand="0" w:oddHBand="0" w:evenHBand="0" w:firstRowFirstColumn="0" w:firstRowLastColumn="0" w:lastRowFirstColumn="0" w:lastRowLastColumn="0"/>
              <w:rPr>
                <w:b/>
                <w:bCs/>
              </w:rPr>
            </w:pPr>
            <w:r>
              <w:rPr>
                <w:b/>
                <w:bCs/>
              </w:rPr>
              <w:t>$39,330</w:t>
            </w:r>
          </w:p>
        </w:tc>
      </w:tr>
      <w:tr w:rsidR="00BA6C83" w14:paraId="45A6C81E"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F39A310" w14:textId="77777777" w:rsidR="009E6D61" w:rsidRDefault="00A27BED">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61319179" w14:textId="77777777" w:rsidR="009E6D61" w:rsidRPr="0099239B" w:rsidRDefault="00A27BED">
            <w:pPr>
              <w:jc w:val="right"/>
              <w:cnfStyle w:val="000000100000" w:firstRow="0" w:lastRow="0" w:firstColumn="0" w:lastColumn="0" w:oddVBand="0" w:evenVBand="0" w:oddHBand="1" w:evenHBand="0" w:firstRowFirstColumn="0" w:firstRowLastColumn="0" w:lastRowFirstColumn="0" w:lastRowLastColumn="0"/>
              <w:rPr>
                <w:b/>
                <w:bCs/>
              </w:rPr>
            </w:pPr>
            <w:r>
              <w:rPr>
                <w:b/>
                <w:bCs/>
              </w:rPr>
              <w:t>$7,647</w:t>
            </w:r>
          </w:p>
        </w:tc>
      </w:tr>
    </w:tbl>
    <w:p w14:paraId="2A57F5BA" w14:textId="77777777" w:rsidR="000C0E44" w:rsidRDefault="00A27BED" w:rsidP="000C0E44">
      <w:pPr>
        <w:pStyle w:val="ESBodyText0"/>
        <w:numPr>
          <w:ilvl w:val="0"/>
          <w:numId w:val="31"/>
        </w:numPr>
      </w:pPr>
      <w:r>
        <w:t xml:space="preserve">The equity funding reported above is a subset of the </w:t>
      </w:r>
      <w:r>
        <w:t>overall revenue reported by the school.</w:t>
      </w:r>
    </w:p>
    <w:p w14:paraId="0B7A9759" w14:textId="77777777" w:rsidR="000C0E44" w:rsidRDefault="00A27BED" w:rsidP="000C0E44">
      <w:pPr>
        <w:pStyle w:val="ESBodyText0"/>
        <w:numPr>
          <w:ilvl w:val="0"/>
          <w:numId w:val="31"/>
        </w:numPr>
      </w:pPr>
      <w:r>
        <w:t>Student Resource Package Expenditure figures are as of 25 Feb 2023 and are subject to change during the reconciliation process.</w:t>
      </w:r>
    </w:p>
    <w:p w14:paraId="790CDC56" w14:textId="77777777" w:rsidR="000C0E44" w:rsidRDefault="00A27BED" w:rsidP="000C0E44">
      <w:pPr>
        <w:pStyle w:val="ESBodyText0"/>
        <w:numPr>
          <w:ilvl w:val="0"/>
          <w:numId w:val="31"/>
        </w:numPr>
      </w:pPr>
      <w:r>
        <w:t xml:space="preserve">Miscellaneous Expenses include bank charges, administration expenses, </w:t>
      </w:r>
      <w:proofErr w:type="gramStart"/>
      <w:r>
        <w:t>insurance</w:t>
      </w:r>
      <w:proofErr w:type="gramEnd"/>
      <w:r>
        <w:t xml:space="preserve"> and taxa</w:t>
      </w:r>
      <w:r>
        <w:t>tion charges.</w:t>
      </w:r>
    </w:p>
    <w:p w14:paraId="7D6DD97B" w14:textId="77777777" w:rsidR="000C0E44" w:rsidRDefault="00A27BED" w:rsidP="00274E29">
      <w:pPr>
        <w:pStyle w:val="ESBodyText0"/>
        <w:numPr>
          <w:ilvl w:val="0"/>
          <w:numId w:val="31"/>
        </w:numPr>
      </w:pPr>
      <w:r>
        <w:t>Salaries and Allowances refers to school-level payroll.</w:t>
      </w:r>
    </w:p>
    <w:p w14:paraId="7A3D48D4" w14:textId="77777777" w:rsidR="0099239B" w:rsidRPr="000C0E44" w:rsidRDefault="00A27BED">
      <w:pPr>
        <w:spacing w:after="0" w:line="240" w:lineRule="auto"/>
        <w:rPr>
          <w:rFonts w:eastAsiaTheme="majorEastAsia" w:cstheme="majorBidi"/>
          <w:caps/>
          <w:sz w:val="20"/>
          <w:szCs w:val="20"/>
        </w:rPr>
      </w:pPr>
      <w:r>
        <w:br w:type="page"/>
      </w:r>
    </w:p>
    <w:p w14:paraId="1C1FE4AE" w14:textId="77777777" w:rsidR="009E6D61" w:rsidRDefault="00A27BED" w:rsidP="004143FD">
      <w:pPr>
        <w:pStyle w:val="Style10"/>
        <w:spacing w:before="240" w:after="480" w:line="240" w:lineRule="atLeast"/>
        <w:rPr>
          <w:szCs w:val="24"/>
        </w:rPr>
      </w:pPr>
      <w:r w:rsidRPr="0099239B">
        <w:rPr>
          <w:szCs w:val="24"/>
        </w:rPr>
        <w:lastRenderedPageBreak/>
        <w:t>F</w:t>
      </w:r>
      <w:r>
        <w:rPr>
          <w:szCs w:val="24"/>
        </w:rPr>
        <w:t>INANCIAL POSITION AS AT 31 DECEMBER 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BA6C83" w14:paraId="6F935077" w14:textId="77777777" w:rsidTr="00BA6C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E949DD6" w14:textId="77777777" w:rsidR="009E6D61" w:rsidRPr="004143FD" w:rsidRDefault="00A27BED">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7677DE2D" w14:textId="77777777" w:rsidR="009E6D61" w:rsidRPr="004143FD" w:rsidRDefault="00A27BE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A6C83" w14:paraId="2138ADC7"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0182E9A2" w14:textId="77777777" w:rsidR="009E6D61" w:rsidRDefault="00A27BED">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16499DD5"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$190,614</w:t>
            </w:r>
          </w:p>
        </w:tc>
      </w:tr>
      <w:tr w:rsidR="00BA6C83" w14:paraId="00B1D91E"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66F6F85" w14:textId="77777777" w:rsidR="009E6D61" w:rsidRDefault="00A27BED">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4C15F055"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$25,436</w:t>
            </w:r>
          </w:p>
        </w:tc>
      </w:tr>
      <w:tr w:rsidR="00BA6C83" w14:paraId="47600762"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41E302CE" w14:textId="77777777" w:rsidR="009E6D61" w:rsidRDefault="00A27BED">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3CEF6770"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3172469C"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A081052" w14:textId="77777777" w:rsidR="009E6D61" w:rsidRPr="000C0E44" w:rsidRDefault="00A27BED">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266EBD6" w14:textId="77777777" w:rsidR="009E6D61" w:rsidRPr="000C0E44" w:rsidRDefault="00A27BED">
            <w:pPr>
              <w:jc w:val="right"/>
              <w:cnfStyle w:val="000000000000" w:firstRow="0" w:lastRow="0" w:firstColumn="0" w:lastColumn="0" w:oddVBand="0" w:evenVBand="0" w:oddHBand="0" w:evenHBand="0" w:firstRowFirstColumn="0" w:firstRowLastColumn="0" w:lastRowFirstColumn="0" w:lastRowLastColumn="0"/>
              <w:rPr>
                <w:b/>
                <w:bCs/>
              </w:rPr>
            </w:pPr>
            <w:r>
              <w:rPr>
                <w:b/>
                <w:bCs/>
              </w:rPr>
              <w:t>$216,050</w:t>
            </w:r>
          </w:p>
        </w:tc>
      </w:tr>
    </w:tbl>
    <w:p w14:paraId="080BAEA9" w14:textId="77777777" w:rsidR="009E6D61" w:rsidRDefault="00A27BED"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BA6C83" w14:paraId="30788EC9" w14:textId="77777777" w:rsidTr="00BA6C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433830A8" w14:textId="77777777" w:rsidR="009E6D61" w:rsidRPr="004143FD" w:rsidRDefault="00A27BED">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5DAF7DC3" w14:textId="77777777" w:rsidR="009E6D61" w:rsidRPr="004143FD" w:rsidRDefault="00A27BED">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A6C83" w14:paraId="4A9579B4"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1C0A92E8" w14:textId="77777777" w:rsidR="009E6D61" w:rsidRDefault="00A27BED">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5CB2989C"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$94,412</w:t>
            </w:r>
          </w:p>
        </w:tc>
      </w:tr>
      <w:tr w:rsidR="00BA6C83" w14:paraId="4F25E3A0"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36AD0D8" w14:textId="77777777" w:rsidR="009E6D61" w:rsidRDefault="00A27BED">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13DAE23C"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$4,554</w:t>
            </w:r>
          </w:p>
        </w:tc>
      </w:tr>
      <w:tr w:rsidR="00BA6C83" w14:paraId="6B4CB604"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B9A4411" w14:textId="77777777" w:rsidR="009E6D61" w:rsidRDefault="00A27BED">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6832434C"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47011480"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8EF9782" w14:textId="77777777" w:rsidR="009E6D61" w:rsidRDefault="00A27BED">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1A945156"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$9,068</w:t>
            </w:r>
          </w:p>
        </w:tc>
      </w:tr>
      <w:tr w:rsidR="00BA6C83" w14:paraId="17883B9E"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F7C5E8D" w14:textId="77777777" w:rsidR="009E6D61" w:rsidRDefault="00A27BED">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3143F7DA"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$25,807</w:t>
            </w:r>
          </w:p>
        </w:tc>
      </w:tr>
      <w:tr w:rsidR="00BA6C83" w14:paraId="2EB207D0"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063D292" w14:textId="77777777" w:rsidR="009E6D61" w:rsidRDefault="00A27BED">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70921163"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2D53B9E7"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EE29259" w14:textId="77777777" w:rsidR="009E6D61" w:rsidRDefault="00A27BED">
            <w:pPr>
              <w:spacing w:before="40" w:after="40" w:line="240" w:lineRule="auto"/>
              <w:rPr>
                <w:rFonts w:cs="Times New Roman"/>
                <w:szCs w:val="22"/>
              </w:rPr>
            </w:pPr>
            <w:r>
              <w:rPr>
                <w:b w:val="0"/>
                <w:lang w:val="en-US"/>
              </w:rPr>
              <w:t xml:space="preserve">Cooperative Bank </w:t>
            </w:r>
            <w:r>
              <w:rPr>
                <w:b w:val="0"/>
                <w:lang w:val="en-US"/>
              </w:rPr>
              <w:t>Account</w:t>
            </w:r>
          </w:p>
        </w:tc>
        <w:tc>
          <w:tcPr>
            <w:tcW w:w="1450" w:type="pct"/>
            <w:tcBorders>
              <w:top w:val="nil"/>
              <w:left w:val="nil"/>
              <w:bottom w:val="nil"/>
            </w:tcBorders>
            <w:shd w:val="clear" w:color="auto" w:fill="D9D9D9" w:themeFill="background1" w:themeFillShade="D9"/>
            <w:noWrap/>
            <w:vAlign w:val="center"/>
          </w:tcPr>
          <w:p w14:paraId="55154DBA"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5E8C13ED"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00FAAE3" w14:textId="77777777" w:rsidR="009E6D61" w:rsidRDefault="00A27BED">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741B8361"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4D38EFD4"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EE5641B" w14:textId="77777777" w:rsidR="009E6D61" w:rsidRDefault="00A27BED">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013E4710"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69418C7C"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C5568A4" w14:textId="77777777" w:rsidR="009E6D61" w:rsidRDefault="00A27BED">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139C2B9B"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$21,000</w:t>
            </w:r>
          </w:p>
        </w:tc>
      </w:tr>
      <w:tr w:rsidR="00BA6C83" w14:paraId="02EBC2B8"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2B74D36" w14:textId="77777777" w:rsidR="009E6D61" w:rsidRDefault="00A27BED">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1D19D421"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$61,209</w:t>
            </w:r>
          </w:p>
        </w:tc>
      </w:tr>
      <w:tr w:rsidR="00BA6C83" w14:paraId="19B72E43"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999C052" w14:textId="77777777" w:rsidR="009E6D61" w:rsidRDefault="00A27BED">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0A73DB78"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482F672B"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3768580" w14:textId="77777777" w:rsidR="009E6D61" w:rsidRDefault="00A27BED">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14EC4C14"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3666576A"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D95B689" w14:textId="77777777" w:rsidR="009E6D61" w:rsidRDefault="00A27BED">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53887E69" w14:textId="77777777" w:rsidR="009E6D61" w:rsidRDefault="00A27BED">
            <w:pPr>
              <w:jc w:val="right"/>
              <w:cnfStyle w:val="000000000000" w:firstRow="0" w:lastRow="0" w:firstColumn="0" w:lastColumn="0" w:oddVBand="0" w:evenVBand="0" w:oddHBand="0" w:evenHBand="0" w:firstRowFirstColumn="0" w:firstRowLastColumn="0" w:lastRowFirstColumn="0" w:lastRowLastColumn="0"/>
            </w:pPr>
            <w:r>
              <w:t>$0</w:t>
            </w:r>
          </w:p>
        </w:tc>
      </w:tr>
      <w:tr w:rsidR="00BA6C83" w14:paraId="358ECB27" w14:textId="77777777" w:rsidTr="00BA6C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0F344C1C" w14:textId="77777777" w:rsidR="009E6D61" w:rsidRDefault="00A27BED">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64589667" w14:textId="77777777" w:rsidR="009E6D61" w:rsidRDefault="00A27BED">
            <w:pPr>
              <w:jc w:val="right"/>
              <w:cnfStyle w:val="000000100000" w:firstRow="0" w:lastRow="0" w:firstColumn="0" w:lastColumn="0" w:oddVBand="0" w:evenVBand="0" w:oddHBand="1" w:evenHBand="0" w:firstRowFirstColumn="0" w:firstRowLastColumn="0" w:lastRowFirstColumn="0" w:lastRowLastColumn="0"/>
            </w:pPr>
            <w:r>
              <w:t>$0</w:t>
            </w:r>
          </w:p>
        </w:tc>
      </w:tr>
      <w:tr w:rsidR="00BA6C83" w14:paraId="6C88FA6E" w14:textId="77777777" w:rsidTr="00BA6C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421479EC" w14:textId="77777777" w:rsidR="009E6D61" w:rsidRPr="004143FD" w:rsidRDefault="00A27BE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26963C03" w14:textId="77777777" w:rsidR="009E6D61" w:rsidRPr="004143FD" w:rsidRDefault="00A27BED">
            <w:pPr>
              <w:jc w:val="right"/>
              <w:cnfStyle w:val="000000000000" w:firstRow="0" w:lastRow="0" w:firstColumn="0" w:lastColumn="0" w:oddVBand="0" w:evenVBand="0" w:oddHBand="0" w:evenHBand="0" w:firstRowFirstColumn="0" w:firstRowLastColumn="0" w:lastRowFirstColumn="0" w:lastRowLastColumn="0"/>
              <w:rPr>
                <w:b/>
                <w:bCs/>
              </w:rPr>
            </w:pPr>
            <w:r>
              <w:rPr>
                <w:b/>
                <w:bCs/>
              </w:rPr>
              <w:t>$216,050</w:t>
            </w:r>
          </w:p>
        </w:tc>
      </w:tr>
    </w:tbl>
    <w:p w14:paraId="5DFC48C4" w14:textId="77777777" w:rsidR="009E6D61" w:rsidRDefault="00A27BED" w:rsidP="000C0E44">
      <w:pPr>
        <w:pStyle w:val="ESBodyText0"/>
        <w:spacing w:before="120" w:line="240" w:lineRule="auto"/>
      </w:pPr>
    </w:p>
    <w:p w14:paraId="32807C51" w14:textId="77777777" w:rsidR="009E6D61" w:rsidRDefault="00A27BED">
      <w:pPr>
        <w:pStyle w:val="ESBodyText0"/>
        <w:rPr>
          <w:i/>
        </w:rPr>
      </w:pPr>
      <w:r>
        <w:rPr>
          <w:i/>
        </w:rPr>
        <w:t xml:space="preserve">All funds received from the Department, or raised by the school, have been </w:t>
      </w:r>
      <w:r>
        <w:rPr>
          <w:i/>
        </w:rPr>
        <w:t>expended, or committed to subsequent years, to support the achievement of educational outcomes and other operational needs of the school, consistent with Department policies, School Council approvals and the intent/purposes for which funding was provided o</w:t>
      </w:r>
      <w:r>
        <w:rPr>
          <w:i/>
        </w:rPr>
        <w:t>r raised.</w:t>
      </w:r>
    </w:p>
    <w:sectPr w:rsidR="009E6D61" w:rsidSect="005D27E5">
      <w:headerReference w:type="default" r:id="rId38"/>
      <w:footerReference w:type="default" r:id="rId39"/>
      <w:headerReference w:type="first" r:id="rId40"/>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8EE8" w14:textId="77777777" w:rsidR="00000000" w:rsidRDefault="00A27BED">
      <w:pPr>
        <w:spacing w:after="0" w:line="240" w:lineRule="auto"/>
      </w:pPr>
      <w:r>
        <w:separator/>
      </w:r>
    </w:p>
  </w:endnote>
  <w:endnote w:type="continuationSeparator" w:id="0">
    <w:p w14:paraId="4E9907F0" w14:textId="77777777" w:rsidR="00000000" w:rsidRDefault="00A2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F3B6" w14:textId="77777777" w:rsidR="00A66941" w:rsidRDefault="00A27BED"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F2D5247" w14:textId="77777777" w:rsidR="00A66941" w:rsidRDefault="00A27BED"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1A6B" w14:textId="77777777" w:rsidR="00A66941" w:rsidRPr="003E29B5" w:rsidRDefault="00A27BED"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7023"/>
      <w:docPartObj>
        <w:docPartGallery w:val="Page Numbers (Bottom of Page)"/>
        <w:docPartUnique/>
      </w:docPartObj>
    </w:sdtPr>
    <w:sdtEndPr>
      <w:rPr>
        <w:noProof/>
      </w:rPr>
    </w:sdtEndPr>
    <w:sdtContent>
      <w:p w14:paraId="62E87EF4" w14:textId="77777777" w:rsidR="005E4B2D" w:rsidRDefault="00A27BE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04CA1962" w14:textId="77777777" w:rsidR="005E4B2D" w:rsidRDefault="00A27BED">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82035"/>
      <w:docPartObj>
        <w:docPartGallery w:val="Page Numbers (Bottom of Page)"/>
        <w:docPartUnique/>
      </w:docPartObj>
    </w:sdtPr>
    <w:sdtEndPr>
      <w:rPr>
        <w:noProof/>
      </w:rPr>
    </w:sdtEndPr>
    <w:sdtContent>
      <w:p w14:paraId="47D80DF0" w14:textId="77777777" w:rsidR="005E4B2D" w:rsidRDefault="00A27BE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7D7A" w14:textId="77777777" w:rsidR="00000000" w:rsidRDefault="00A27BED">
      <w:pPr>
        <w:spacing w:after="0" w:line="240" w:lineRule="auto"/>
      </w:pPr>
      <w:r>
        <w:separator/>
      </w:r>
    </w:p>
  </w:footnote>
  <w:footnote w:type="continuationSeparator" w:id="0">
    <w:p w14:paraId="41F194B8" w14:textId="77777777" w:rsidR="00000000" w:rsidRDefault="00A2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71A5" w14:textId="77777777" w:rsidR="00A66941" w:rsidRDefault="00A27BED">
    <w:r>
      <w:rPr>
        <w:noProof/>
        <w:lang w:val="en-AU" w:eastAsia="en-AU"/>
      </w:rPr>
      <mc:AlternateContent>
        <mc:Choice Requires="wps">
          <w:drawing>
            <wp:anchor distT="0" distB="0" distL="114300" distR="114300" simplePos="0" relativeHeight="251660288" behindDoc="0" locked="0" layoutInCell="1" allowOverlap="1" wp14:anchorId="7017E162" wp14:editId="5F2E5B1F">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4A787D4" w14:textId="77777777" w:rsidR="00A66941" w:rsidRDefault="00A27BE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017E162"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" filled="f" stroked="f">
              <o:lock v:ext="edit" shapetype="t"/>
              <v:textbox style="mso-fit-shape-to-text:t">
                <w:txbxContent>
                  <w:p w14:paraId="44A787D4" w14:textId="77777777" w:rsidR="00A66941" w:rsidRDefault="00A27BE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0644" w14:textId="77777777" w:rsidR="008512CB" w:rsidRDefault="00A27BED"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106A8B1B" wp14:editId="6267524A">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30CCC5AA" wp14:editId="3AC7C9FF">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9DC0" w14:textId="77777777" w:rsidR="00A66941" w:rsidRDefault="00A27BED">
    <w:r>
      <w:rPr>
        <w:noProof/>
        <w:lang w:val="en-AU" w:eastAsia="en-AU"/>
      </w:rPr>
      <mc:AlternateContent>
        <mc:Choice Requires="wps">
          <w:drawing>
            <wp:anchor distT="0" distB="0" distL="114300" distR="114300" simplePos="0" relativeHeight="251658240" behindDoc="0" locked="0" layoutInCell="1" allowOverlap="1" wp14:anchorId="1D9D212B" wp14:editId="300E26D2">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8DD0A4C" w14:textId="77777777" w:rsidR="00A66941" w:rsidRDefault="00A27BE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D9D212B"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" filled="f" stroked="f">
              <o:lock v:ext="edit" shapetype="t"/>
              <v:textbox style="mso-fit-shape-to-text:t">
                <w:txbxContent>
                  <w:p w14:paraId="68DD0A4C" w14:textId="77777777" w:rsidR="00A66941" w:rsidRDefault="00A27BED"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4BBF" w14:textId="77777777" w:rsidR="005E4B2D" w:rsidRDefault="00A27BED">
    <w:pPr>
      <w:pStyle w:val="Header"/>
      <w:spacing w:before="240"/>
    </w:pPr>
    <w:r>
      <w:rPr>
        <w:noProof/>
        <w:lang w:val="en-AU" w:eastAsia="en-AU"/>
      </w:rPr>
      <w:drawing>
        <wp:inline distT="0" distB="0" distL="0" distR="0" wp14:anchorId="29F4029C" wp14:editId="1114D69E">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Haddon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6BF6" w14:textId="77777777" w:rsidR="005E4B2D" w:rsidRDefault="00A27BED">
    <w:pPr>
      <w:pStyle w:val="Header"/>
      <w:ind w:left="-993"/>
    </w:pPr>
    <w:r>
      <w:ptab w:relativeTo="margin" w:alignment="left" w:leader="none"/>
    </w:r>
  </w:p>
  <w:p w14:paraId="14577CBC" w14:textId="77777777" w:rsidR="005E4B2D" w:rsidRDefault="00A27B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FAAA" w14:textId="77777777" w:rsidR="005E4B2D" w:rsidRDefault="00A27BED">
    <w:pPr>
      <w:pStyle w:val="Header0"/>
      <w:spacing w:before="240"/>
    </w:pPr>
    <w:r>
      <w:rPr>
        <w:noProof/>
        <w:lang w:val="en-AU" w:eastAsia="en-AU"/>
      </w:rPr>
      <w:drawing>
        <wp:inline distT="0" distB="0" distL="0" distR="0" wp14:anchorId="677A2ADC" wp14:editId="54CB345B">
          <wp:extent cx="1574060" cy="474979"/>
          <wp:effectExtent l="0" t="0" r="7620" b="1905"/>
          <wp:docPr id="78000033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Haddon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F1C" w14:textId="77777777" w:rsidR="005E4B2D" w:rsidRDefault="00A27BED">
    <w:pPr>
      <w:pStyle w:val="Header1"/>
      <w:ind w:left="-993"/>
    </w:pPr>
    <w:r>
      <w:ptab w:relativeTo="margin" w:alignment="left" w:leader="none"/>
    </w:r>
  </w:p>
  <w:p w14:paraId="79C90844" w14:textId="77777777" w:rsidR="005E4B2D" w:rsidRDefault="00A27BED">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5311" w14:textId="77777777" w:rsidR="005E4B2D" w:rsidRDefault="00A27BED">
    <w:pPr>
      <w:pStyle w:val="Header"/>
      <w:spacing w:before="240"/>
    </w:pPr>
    <w:r>
      <w:rPr>
        <w:noProof/>
        <w:lang w:val="en-AU" w:eastAsia="en-AU"/>
      </w:rPr>
      <w:drawing>
        <wp:inline distT="0" distB="0" distL="0" distR="0" wp14:anchorId="12A45942" wp14:editId="4600F66B">
          <wp:extent cx="1574060" cy="474979"/>
          <wp:effectExtent l="0" t="0" r="7620" b="1905"/>
          <wp:docPr id="84791749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Haddon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1A3" w14:textId="77777777" w:rsidR="005E4B2D" w:rsidRDefault="00A27BED">
    <w:pPr>
      <w:pStyle w:val="Header"/>
      <w:ind w:left="-993"/>
    </w:pPr>
    <w:r>
      <w:ptab w:relativeTo="margin" w:alignment="left" w:leader="none"/>
    </w:r>
  </w:p>
  <w:p w14:paraId="7C0D8A92" w14:textId="77777777" w:rsidR="005E4B2D" w:rsidRDefault="00A2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111007DA">
      <w:start w:val="1"/>
      <w:numFmt w:val="bullet"/>
      <w:lvlText w:val=""/>
      <w:lvlJc w:val="left"/>
      <w:pPr>
        <w:ind w:left="720" w:hanging="360"/>
      </w:pPr>
      <w:rPr>
        <w:rFonts w:ascii="Symbol" w:hAnsi="Symbol" w:hint="default"/>
      </w:rPr>
    </w:lvl>
    <w:lvl w:ilvl="1" w:tplc="79EE00BE" w:tentative="1">
      <w:start w:val="1"/>
      <w:numFmt w:val="bullet"/>
      <w:lvlText w:val="o"/>
      <w:lvlJc w:val="left"/>
      <w:pPr>
        <w:ind w:left="1440" w:hanging="360"/>
      </w:pPr>
      <w:rPr>
        <w:rFonts w:ascii="Courier New" w:hAnsi="Courier New" w:cs="Courier New" w:hint="default"/>
      </w:rPr>
    </w:lvl>
    <w:lvl w:ilvl="2" w:tplc="EAEE478C" w:tentative="1">
      <w:start w:val="1"/>
      <w:numFmt w:val="bullet"/>
      <w:lvlText w:val=""/>
      <w:lvlJc w:val="left"/>
      <w:pPr>
        <w:ind w:left="2160" w:hanging="360"/>
      </w:pPr>
      <w:rPr>
        <w:rFonts w:ascii="Wingdings" w:hAnsi="Wingdings" w:hint="default"/>
      </w:rPr>
    </w:lvl>
    <w:lvl w:ilvl="3" w:tplc="29C26AD2" w:tentative="1">
      <w:start w:val="1"/>
      <w:numFmt w:val="bullet"/>
      <w:lvlText w:val=""/>
      <w:lvlJc w:val="left"/>
      <w:pPr>
        <w:ind w:left="2880" w:hanging="360"/>
      </w:pPr>
      <w:rPr>
        <w:rFonts w:ascii="Symbol" w:hAnsi="Symbol" w:hint="default"/>
      </w:rPr>
    </w:lvl>
    <w:lvl w:ilvl="4" w:tplc="7950766C" w:tentative="1">
      <w:start w:val="1"/>
      <w:numFmt w:val="bullet"/>
      <w:lvlText w:val="o"/>
      <w:lvlJc w:val="left"/>
      <w:pPr>
        <w:ind w:left="3600" w:hanging="360"/>
      </w:pPr>
      <w:rPr>
        <w:rFonts w:ascii="Courier New" w:hAnsi="Courier New" w:cs="Courier New" w:hint="default"/>
      </w:rPr>
    </w:lvl>
    <w:lvl w:ilvl="5" w:tplc="7620304A" w:tentative="1">
      <w:start w:val="1"/>
      <w:numFmt w:val="bullet"/>
      <w:lvlText w:val=""/>
      <w:lvlJc w:val="left"/>
      <w:pPr>
        <w:ind w:left="4320" w:hanging="360"/>
      </w:pPr>
      <w:rPr>
        <w:rFonts w:ascii="Wingdings" w:hAnsi="Wingdings" w:hint="default"/>
      </w:rPr>
    </w:lvl>
    <w:lvl w:ilvl="6" w:tplc="11C06B62" w:tentative="1">
      <w:start w:val="1"/>
      <w:numFmt w:val="bullet"/>
      <w:lvlText w:val=""/>
      <w:lvlJc w:val="left"/>
      <w:pPr>
        <w:ind w:left="5040" w:hanging="360"/>
      </w:pPr>
      <w:rPr>
        <w:rFonts w:ascii="Symbol" w:hAnsi="Symbol" w:hint="default"/>
      </w:rPr>
    </w:lvl>
    <w:lvl w:ilvl="7" w:tplc="0360FCD4" w:tentative="1">
      <w:start w:val="1"/>
      <w:numFmt w:val="bullet"/>
      <w:lvlText w:val="o"/>
      <w:lvlJc w:val="left"/>
      <w:pPr>
        <w:ind w:left="5760" w:hanging="360"/>
      </w:pPr>
      <w:rPr>
        <w:rFonts w:ascii="Courier New" w:hAnsi="Courier New" w:cs="Courier New" w:hint="default"/>
      </w:rPr>
    </w:lvl>
    <w:lvl w:ilvl="8" w:tplc="F6500D7C"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B804FCB2">
      <w:start w:val="1"/>
      <w:numFmt w:val="bullet"/>
      <w:lvlText w:val=""/>
      <w:lvlJc w:val="left"/>
      <w:pPr>
        <w:ind w:left="720" w:hanging="360"/>
      </w:pPr>
      <w:rPr>
        <w:rFonts w:ascii="Symbol" w:hAnsi="Symbol" w:hint="default"/>
      </w:rPr>
    </w:lvl>
    <w:lvl w:ilvl="1" w:tplc="F42032F2" w:tentative="1">
      <w:start w:val="1"/>
      <w:numFmt w:val="bullet"/>
      <w:lvlText w:val="o"/>
      <w:lvlJc w:val="left"/>
      <w:pPr>
        <w:ind w:left="1440" w:hanging="360"/>
      </w:pPr>
      <w:rPr>
        <w:rFonts w:ascii="Courier New" w:hAnsi="Courier New" w:cs="Courier New" w:hint="default"/>
      </w:rPr>
    </w:lvl>
    <w:lvl w:ilvl="2" w:tplc="EC9A83C6" w:tentative="1">
      <w:start w:val="1"/>
      <w:numFmt w:val="bullet"/>
      <w:lvlText w:val=""/>
      <w:lvlJc w:val="left"/>
      <w:pPr>
        <w:ind w:left="2160" w:hanging="360"/>
      </w:pPr>
      <w:rPr>
        <w:rFonts w:ascii="Wingdings" w:hAnsi="Wingdings" w:hint="default"/>
      </w:rPr>
    </w:lvl>
    <w:lvl w:ilvl="3" w:tplc="B7527900" w:tentative="1">
      <w:start w:val="1"/>
      <w:numFmt w:val="bullet"/>
      <w:lvlText w:val=""/>
      <w:lvlJc w:val="left"/>
      <w:pPr>
        <w:ind w:left="2880" w:hanging="360"/>
      </w:pPr>
      <w:rPr>
        <w:rFonts w:ascii="Symbol" w:hAnsi="Symbol" w:hint="default"/>
      </w:rPr>
    </w:lvl>
    <w:lvl w:ilvl="4" w:tplc="97AC135A" w:tentative="1">
      <w:start w:val="1"/>
      <w:numFmt w:val="bullet"/>
      <w:lvlText w:val="o"/>
      <w:lvlJc w:val="left"/>
      <w:pPr>
        <w:ind w:left="3600" w:hanging="360"/>
      </w:pPr>
      <w:rPr>
        <w:rFonts w:ascii="Courier New" w:hAnsi="Courier New" w:cs="Courier New" w:hint="default"/>
      </w:rPr>
    </w:lvl>
    <w:lvl w:ilvl="5" w:tplc="DBE0D410" w:tentative="1">
      <w:start w:val="1"/>
      <w:numFmt w:val="bullet"/>
      <w:lvlText w:val=""/>
      <w:lvlJc w:val="left"/>
      <w:pPr>
        <w:ind w:left="4320" w:hanging="360"/>
      </w:pPr>
      <w:rPr>
        <w:rFonts w:ascii="Wingdings" w:hAnsi="Wingdings" w:hint="default"/>
      </w:rPr>
    </w:lvl>
    <w:lvl w:ilvl="6" w:tplc="2B7C7B54" w:tentative="1">
      <w:start w:val="1"/>
      <w:numFmt w:val="bullet"/>
      <w:lvlText w:val=""/>
      <w:lvlJc w:val="left"/>
      <w:pPr>
        <w:ind w:left="5040" w:hanging="360"/>
      </w:pPr>
      <w:rPr>
        <w:rFonts w:ascii="Symbol" w:hAnsi="Symbol" w:hint="default"/>
      </w:rPr>
    </w:lvl>
    <w:lvl w:ilvl="7" w:tplc="E0E09A42" w:tentative="1">
      <w:start w:val="1"/>
      <w:numFmt w:val="bullet"/>
      <w:lvlText w:val="o"/>
      <w:lvlJc w:val="left"/>
      <w:pPr>
        <w:ind w:left="5760" w:hanging="360"/>
      </w:pPr>
      <w:rPr>
        <w:rFonts w:ascii="Courier New" w:hAnsi="Courier New" w:cs="Courier New" w:hint="default"/>
      </w:rPr>
    </w:lvl>
    <w:lvl w:ilvl="8" w:tplc="64B8506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730CFD6E">
      <w:start w:val="1"/>
      <w:numFmt w:val="bullet"/>
      <w:pStyle w:val="ESBulletsinTable"/>
      <w:lvlText w:val=""/>
      <w:lvlJc w:val="left"/>
      <w:pPr>
        <w:ind w:left="360" w:hanging="360"/>
      </w:pPr>
      <w:rPr>
        <w:rFonts w:ascii="Symbol" w:hAnsi="Symbol" w:hint="default"/>
        <w:color w:val="AF272F"/>
      </w:rPr>
    </w:lvl>
    <w:lvl w:ilvl="1" w:tplc="0EAC2ADA">
      <w:start w:val="1"/>
      <w:numFmt w:val="bullet"/>
      <w:pStyle w:val="ESBulletsinTableLevel2"/>
      <w:lvlText w:val="o"/>
      <w:lvlJc w:val="left"/>
      <w:pPr>
        <w:ind w:left="1440" w:hanging="360"/>
      </w:pPr>
      <w:rPr>
        <w:rFonts w:ascii="Courier New" w:hAnsi="Courier New" w:cs="Courier New" w:hint="default"/>
      </w:rPr>
    </w:lvl>
    <w:lvl w:ilvl="2" w:tplc="4C9C7EE0" w:tentative="1">
      <w:start w:val="1"/>
      <w:numFmt w:val="bullet"/>
      <w:lvlText w:val=""/>
      <w:lvlJc w:val="left"/>
      <w:pPr>
        <w:ind w:left="2160" w:hanging="360"/>
      </w:pPr>
      <w:rPr>
        <w:rFonts w:ascii="Wingdings" w:hAnsi="Wingdings" w:hint="default"/>
      </w:rPr>
    </w:lvl>
    <w:lvl w:ilvl="3" w:tplc="C4243F64" w:tentative="1">
      <w:start w:val="1"/>
      <w:numFmt w:val="bullet"/>
      <w:lvlText w:val=""/>
      <w:lvlJc w:val="left"/>
      <w:pPr>
        <w:ind w:left="2880" w:hanging="360"/>
      </w:pPr>
      <w:rPr>
        <w:rFonts w:ascii="Symbol" w:hAnsi="Symbol" w:hint="default"/>
      </w:rPr>
    </w:lvl>
    <w:lvl w:ilvl="4" w:tplc="5C56E8D6" w:tentative="1">
      <w:start w:val="1"/>
      <w:numFmt w:val="bullet"/>
      <w:lvlText w:val="o"/>
      <w:lvlJc w:val="left"/>
      <w:pPr>
        <w:ind w:left="3600" w:hanging="360"/>
      </w:pPr>
      <w:rPr>
        <w:rFonts w:ascii="Courier New" w:hAnsi="Courier New" w:cs="Courier New" w:hint="default"/>
      </w:rPr>
    </w:lvl>
    <w:lvl w:ilvl="5" w:tplc="0BD43572" w:tentative="1">
      <w:start w:val="1"/>
      <w:numFmt w:val="bullet"/>
      <w:lvlText w:val=""/>
      <w:lvlJc w:val="left"/>
      <w:pPr>
        <w:ind w:left="4320" w:hanging="360"/>
      </w:pPr>
      <w:rPr>
        <w:rFonts w:ascii="Wingdings" w:hAnsi="Wingdings" w:hint="default"/>
      </w:rPr>
    </w:lvl>
    <w:lvl w:ilvl="6" w:tplc="CE5882EA" w:tentative="1">
      <w:start w:val="1"/>
      <w:numFmt w:val="bullet"/>
      <w:lvlText w:val=""/>
      <w:lvlJc w:val="left"/>
      <w:pPr>
        <w:ind w:left="5040" w:hanging="360"/>
      </w:pPr>
      <w:rPr>
        <w:rFonts w:ascii="Symbol" w:hAnsi="Symbol" w:hint="default"/>
      </w:rPr>
    </w:lvl>
    <w:lvl w:ilvl="7" w:tplc="ED16167A" w:tentative="1">
      <w:start w:val="1"/>
      <w:numFmt w:val="bullet"/>
      <w:lvlText w:val="o"/>
      <w:lvlJc w:val="left"/>
      <w:pPr>
        <w:ind w:left="5760" w:hanging="360"/>
      </w:pPr>
      <w:rPr>
        <w:rFonts w:ascii="Courier New" w:hAnsi="Courier New" w:cs="Courier New" w:hint="default"/>
      </w:rPr>
    </w:lvl>
    <w:lvl w:ilvl="8" w:tplc="8E24834C"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F9A02F8C">
      <w:start w:val="1"/>
      <w:numFmt w:val="bullet"/>
      <w:lvlText w:val=""/>
      <w:lvlJc w:val="left"/>
      <w:pPr>
        <w:ind w:left="720" w:hanging="360"/>
      </w:pPr>
      <w:rPr>
        <w:rFonts w:ascii="Symbol" w:hAnsi="Symbol" w:hint="default"/>
      </w:rPr>
    </w:lvl>
    <w:lvl w:ilvl="1" w:tplc="7AAC88EE" w:tentative="1">
      <w:start w:val="1"/>
      <w:numFmt w:val="bullet"/>
      <w:lvlText w:val="o"/>
      <w:lvlJc w:val="left"/>
      <w:pPr>
        <w:ind w:left="1440" w:hanging="360"/>
      </w:pPr>
      <w:rPr>
        <w:rFonts w:ascii="Courier New" w:hAnsi="Courier New" w:cs="Courier New" w:hint="default"/>
      </w:rPr>
    </w:lvl>
    <w:lvl w:ilvl="2" w:tplc="A12CBF08" w:tentative="1">
      <w:start w:val="1"/>
      <w:numFmt w:val="bullet"/>
      <w:lvlText w:val=""/>
      <w:lvlJc w:val="left"/>
      <w:pPr>
        <w:ind w:left="2160" w:hanging="360"/>
      </w:pPr>
      <w:rPr>
        <w:rFonts w:ascii="Wingdings" w:hAnsi="Wingdings" w:hint="default"/>
      </w:rPr>
    </w:lvl>
    <w:lvl w:ilvl="3" w:tplc="40488370" w:tentative="1">
      <w:start w:val="1"/>
      <w:numFmt w:val="bullet"/>
      <w:lvlText w:val=""/>
      <w:lvlJc w:val="left"/>
      <w:pPr>
        <w:ind w:left="2880" w:hanging="360"/>
      </w:pPr>
      <w:rPr>
        <w:rFonts w:ascii="Symbol" w:hAnsi="Symbol" w:hint="default"/>
      </w:rPr>
    </w:lvl>
    <w:lvl w:ilvl="4" w:tplc="C4D6BCB8" w:tentative="1">
      <w:start w:val="1"/>
      <w:numFmt w:val="bullet"/>
      <w:lvlText w:val="o"/>
      <w:lvlJc w:val="left"/>
      <w:pPr>
        <w:ind w:left="3600" w:hanging="360"/>
      </w:pPr>
      <w:rPr>
        <w:rFonts w:ascii="Courier New" w:hAnsi="Courier New" w:cs="Courier New" w:hint="default"/>
      </w:rPr>
    </w:lvl>
    <w:lvl w:ilvl="5" w:tplc="84EA9F22" w:tentative="1">
      <w:start w:val="1"/>
      <w:numFmt w:val="bullet"/>
      <w:lvlText w:val=""/>
      <w:lvlJc w:val="left"/>
      <w:pPr>
        <w:ind w:left="4320" w:hanging="360"/>
      </w:pPr>
      <w:rPr>
        <w:rFonts w:ascii="Wingdings" w:hAnsi="Wingdings" w:hint="default"/>
      </w:rPr>
    </w:lvl>
    <w:lvl w:ilvl="6" w:tplc="7CB0E7A6" w:tentative="1">
      <w:start w:val="1"/>
      <w:numFmt w:val="bullet"/>
      <w:lvlText w:val=""/>
      <w:lvlJc w:val="left"/>
      <w:pPr>
        <w:ind w:left="5040" w:hanging="360"/>
      </w:pPr>
      <w:rPr>
        <w:rFonts w:ascii="Symbol" w:hAnsi="Symbol" w:hint="default"/>
      </w:rPr>
    </w:lvl>
    <w:lvl w:ilvl="7" w:tplc="8A5A37AC" w:tentative="1">
      <w:start w:val="1"/>
      <w:numFmt w:val="bullet"/>
      <w:lvlText w:val="o"/>
      <w:lvlJc w:val="left"/>
      <w:pPr>
        <w:ind w:left="5760" w:hanging="360"/>
      </w:pPr>
      <w:rPr>
        <w:rFonts w:ascii="Courier New" w:hAnsi="Courier New" w:cs="Courier New" w:hint="default"/>
      </w:rPr>
    </w:lvl>
    <w:lvl w:ilvl="8" w:tplc="3DEE498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153E469E">
      <w:start w:val="1"/>
      <w:numFmt w:val="bullet"/>
      <w:lvlText w:val=""/>
      <w:lvlJc w:val="left"/>
      <w:pPr>
        <w:ind w:left="180" w:hanging="360"/>
      </w:pPr>
      <w:rPr>
        <w:rFonts w:ascii="Symbol" w:hAnsi="Symbol" w:hint="default"/>
      </w:rPr>
    </w:lvl>
    <w:lvl w:ilvl="1" w:tplc="B1EC35AE" w:tentative="1">
      <w:start w:val="1"/>
      <w:numFmt w:val="bullet"/>
      <w:lvlText w:val="o"/>
      <w:lvlJc w:val="left"/>
      <w:pPr>
        <w:ind w:left="900" w:hanging="360"/>
      </w:pPr>
      <w:rPr>
        <w:rFonts w:ascii="Courier New" w:hAnsi="Courier New" w:cs="Courier New" w:hint="default"/>
      </w:rPr>
    </w:lvl>
    <w:lvl w:ilvl="2" w:tplc="A4C8F916" w:tentative="1">
      <w:start w:val="1"/>
      <w:numFmt w:val="bullet"/>
      <w:lvlText w:val=""/>
      <w:lvlJc w:val="left"/>
      <w:pPr>
        <w:ind w:left="1620" w:hanging="360"/>
      </w:pPr>
      <w:rPr>
        <w:rFonts w:ascii="Wingdings" w:hAnsi="Wingdings" w:hint="default"/>
      </w:rPr>
    </w:lvl>
    <w:lvl w:ilvl="3" w:tplc="5E2ACBA0" w:tentative="1">
      <w:start w:val="1"/>
      <w:numFmt w:val="bullet"/>
      <w:lvlText w:val=""/>
      <w:lvlJc w:val="left"/>
      <w:pPr>
        <w:ind w:left="2340" w:hanging="360"/>
      </w:pPr>
      <w:rPr>
        <w:rFonts w:ascii="Symbol" w:hAnsi="Symbol" w:hint="default"/>
      </w:rPr>
    </w:lvl>
    <w:lvl w:ilvl="4" w:tplc="44D2B816" w:tentative="1">
      <w:start w:val="1"/>
      <w:numFmt w:val="bullet"/>
      <w:lvlText w:val="o"/>
      <w:lvlJc w:val="left"/>
      <w:pPr>
        <w:ind w:left="3060" w:hanging="360"/>
      </w:pPr>
      <w:rPr>
        <w:rFonts w:ascii="Courier New" w:hAnsi="Courier New" w:cs="Courier New" w:hint="default"/>
      </w:rPr>
    </w:lvl>
    <w:lvl w:ilvl="5" w:tplc="97E0F184" w:tentative="1">
      <w:start w:val="1"/>
      <w:numFmt w:val="bullet"/>
      <w:lvlText w:val=""/>
      <w:lvlJc w:val="left"/>
      <w:pPr>
        <w:ind w:left="3780" w:hanging="360"/>
      </w:pPr>
      <w:rPr>
        <w:rFonts w:ascii="Wingdings" w:hAnsi="Wingdings" w:hint="default"/>
      </w:rPr>
    </w:lvl>
    <w:lvl w:ilvl="6" w:tplc="011CCA10" w:tentative="1">
      <w:start w:val="1"/>
      <w:numFmt w:val="bullet"/>
      <w:lvlText w:val=""/>
      <w:lvlJc w:val="left"/>
      <w:pPr>
        <w:ind w:left="4500" w:hanging="360"/>
      </w:pPr>
      <w:rPr>
        <w:rFonts w:ascii="Symbol" w:hAnsi="Symbol" w:hint="default"/>
      </w:rPr>
    </w:lvl>
    <w:lvl w:ilvl="7" w:tplc="79D69FCE" w:tentative="1">
      <w:start w:val="1"/>
      <w:numFmt w:val="bullet"/>
      <w:lvlText w:val="o"/>
      <w:lvlJc w:val="left"/>
      <w:pPr>
        <w:ind w:left="5220" w:hanging="360"/>
      </w:pPr>
      <w:rPr>
        <w:rFonts w:ascii="Courier New" w:hAnsi="Courier New" w:cs="Courier New" w:hint="default"/>
      </w:rPr>
    </w:lvl>
    <w:lvl w:ilvl="8" w:tplc="16C004C2"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83C81D58">
      <w:start w:val="1"/>
      <w:numFmt w:val="bullet"/>
      <w:lvlText w:val=""/>
      <w:lvlJc w:val="left"/>
      <w:pPr>
        <w:ind w:left="720" w:hanging="360"/>
      </w:pPr>
      <w:rPr>
        <w:rFonts w:ascii="Symbol" w:hAnsi="Symbol" w:hint="default"/>
      </w:rPr>
    </w:lvl>
    <w:lvl w:ilvl="1" w:tplc="17662C68" w:tentative="1">
      <w:start w:val="1"/>
      <w:numFmt w:val="bullet"/>
      <w:lvlText w:val="o"/>
      <w:lvlJc w:val="left"/>
      <w:pPr>
        <w:ind w:left="1440" w:hanging="360"/>
      </w:pPr>
      <w:rPr>
        <w:rFonts w:ascii="Courier New" w:hAnsi="Courier New" w:cs="Courier New" w:hint="default"/>
      </w:rPr>
    </w:lvl>
    <w:lvl w:ilvl="2" w:tplc="DEE0BF52" w:tentative="1">
      <w:start w:val="1"/>
      <w:numFmt w:val="bullet"/>
      <w:lvlText w:val=""/>
      <w:lvlJc w:val="left"/>
      <w:pPr>
        <w:ind w:left="2160" w:hanging="360"/>
      </w:pPr>
      <w:rPr>
        <w:rFonts w:ascii="Wingdings" w:hAnsi="Wingdings" w:hint="default"/>
      </w:rPr>
    </w:lvl>
    <w:lvl w:ilvl="3" w:tplc="32DEBAC4" w:tentative="1">
      <w:start w:val="1"/>
      <w:numFmt w:val="bullet"/>
      <w:lvlText w:val=""/>
      <w:lvlJc w:val="left"/>
      <w:pPr>
        <w:ind w:left="2880" w:hanging="360"/>
      </w:pPr>
      <w:rPr>
        <w:rFonts w:ascii="Symbol" w:hAnsi="Symbol" w:hint="default"/>
      </w:rPr>
    </w:lvl>
    <w:lvl w:ilvl="4" w:tplc="A25062C4" w:tentative="1">
      <w:start w:val="1"/>
      <w:numFmt w:val="bullet"/>
      <w:lvlText w:val="o"/>
      <w:lvlJc w:val="left"/>
      <w:pPr>
        <w:ind w:left="3600" w:hanging="360"/>
      </w:pPr>
      <w:rPr>
        <w:rFonts w:ascii="Courier New" w:hAnsi="Courier New" w:cs="Courier New" w:hint="default"/>
      </w:rPr>
    </w:lvl>
    <w:lvl w:ilvl="5" w:tplc="86D4E596" w:tentative="1">
      <w:start w:val="1"/>
      <w:numFmt w:val="bullet"/>
      <w:lvlText w:val=""/>
      <w:lvlJc w:val="left"/>
      <w:pPr>
        <w:ind w:left="4320" w:hanging="360"/>
      </w:pPr>
      <w:rPr>
        <w:rFonts w:ascii="Wingdings" w:hAnsi="Wingdings" w:hint="default"/>
      </w:rPr>
    </w:lvl>
    <w:lvl w:ilvl="6" w:tplc="28B62588" w:tentative="1">
      <w:start w:val="1"/>
      <w:numFmt w:val="bullet"/>
      <w:lvlText w:val=""/>
      <w:lvlJc w:val="left"/>
      <w:pPr>
        <w:ind w:left="5040" w:hanging="360"/>
      </w:pPr>
      <w:rPr>
        <w:rFonts w:ascii="Symbol" w:hAnsi="Symbol" w:hint="default"/>
      </w:rPr>
    </w:lvl>
    <w:lvl w:ilvl="7" w:tplc="4BE4D5DA" w:tentative="1">
      <w:start w:val="1"/>
      <w:numFmt w:val="bullet"/>
      <w:lvlText w:val="o"/>
      <w:lvlJc w:val="left"/>
      <w:pPr>
        <w:ind w:left="5760" w:hanging="360"/>
      </w:pPr>
      <w:rPr>
        <w:rFonts w:ascii="Courier New" w:hAnsi="Courier New" w:cs="Courier New" w:hint="default"/>
      </w:rPr>
    </w:lvl>
    <w:lvl w:ilvl="8" w:tplc="BA5E320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01A0C260">
      <w:start w:val="1"/>
      <w:numFmt w:val="bullet"/>
      <w:lvlText w:val=""/>
      <w:lvlJc w:val="left"/>
      <w:pPr>
        <w:ind w:left="180" w:hanging="360"/>
      </w:pPr>
      <w:rPr>
        <w:rFonts w:ascii="Symbol" w:hAnsi="Symbol" w:hint="default"/>
      </w:rPr>
    </w:lvl>
    <w:lvl w:ilvl="1" w:tplc="5E928742" w:tentative="1">
      <w:start w:val="1"/>
      <w:numFmt w:val="bullet"/>
      <w:lvlText w:val="o"/>
      <w:lvlJc w:val="left"/>
      <w:pPr>
        <w:ind w:left="900" w:hanging="360"/>
      </w:pPr>
      <w:rPr>
        <w:rFonts w:ascii="Courier New" w:hAnsi="Courier New" w:cs="Courier New" w:hint="default"/>
      </w:rPr>
    </w:lvl>
    <w:lvl w:ilvl="2" w:tplc="68F050DC" w:tentative="1">
      <w:start w:val="1"/>
      <w:numFmt w:val="bullet"/>
      <w:lvlText w:val=""/>
      <w:lvlJc w:val="left"/>
      <w:pPr>
        <w:ind w:left="1620" w:hanging="360"/>
      </w:pPr>
      <w:rPr>
        <w:rFonts w:ascii="Wingdings" w:hAnsi="Wingdings" w:hint="default"/>
      </w:rPr>
    </w:lvl>
    <w:lvl w:ilvl="3" w:tplc="A2540D70" w:tentative="1">
      <w:start w:val="1"/>
      <w:numFmt w:val="bullet"/>
      <w:lvlText w:val=""/>
      <w:lvlJc w:val="left"/>
      <w:pPr>
        <w:ind w:left="2340" w:hanging="360"/>
      </w:pPr>
      <w:rPr>
        <w:rFonts w:ascii="Symbol" w:hAnsi="Symbol" w:hint="default"/>
      </w:rPr>
    </w:lvl>
    <w:lvl w:ilvl="4" w:tplc="F1028C96" w:tentative="1">
      <w:start w:val="1"/>
      <w:numFmt w:val="bullet"/>
      <w:lvlText w:val="o"/>
      <w:lvlJc w:val="left"/>
      <w:pPr>
        <w:ind w:left="3060" w:hanging="360"/>
      </w:pPr>
      <w:rPr>
        <w:rFonts w:ascii="Courier New" w:hAnsi="Courier New" w:cs="Courier New" w:hint="default"/>
      </w:rPr>
    </w:lvl>
    <w:lvl w:ilvl="5" w:tplc="CF129452" w:tentative="1">
      <w:start w:val="1"/>
      <w:numFmt w:val="bullet"/>
      <w:lvlText w:val=""/>
      <w:lvlJc w:val="left"/>
      <w:pPr>
        <w:ind w:left="3780" w:hanging="360"/>
      </w:pPr>
      <w:rPr>
        <w:rFonts w:ascii="Wingdings" w:hAnsi="Wingdings" w:hint="default"/>
      </w:rPr>
    </w:lvl>
    <w:lvl w:ilvl="6" w:tplc="AF96AC58" w:tentative="1">
      <w:start w:val="1"/>
      <w:numFmt w:val="bullet"/>
      <w:lvlText w:val=""/>
      <w:lvlJc w:val="left"/>
      <w:pPr>
        <w:ind w:left="4500" w:hanging="360"/>
      </w:pPr>
      <w:rPr>
        <w:rFonts w:ascii="Symbol" w:hAnsi="Symbol" w:hint="default"/>
      </w:rPr>
    </w:lvl>
    <w:lvl w:ilvl="7" w:tplc="3B22FDD2" w:tentative="1">
      <w:start w:val="1"/>
      <w:numFmt w:val="bullet"/>
      <w:lvlText w:val="o"/>
      <w:lvlJc w:val="left"/>
      <w:pPr>
        <w:ind w:left="5220" w:hanging="360"/>
      </w:pPr>
      <w:rPr>
        <w:rFonts w:ascii="Courier New" w:hAnsi="Courier New" w:cs="Courier New" w:hint="default"/>
      </w:rPr>
    </w:lvl>
    <w:lvl w:ilvl="8" w:tplc="FC84D5D0"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0A6C33E0">
      <w:start w:val="1"/>
      <w:numFmt w:val="bullet"/>
      <w:lvlText w:val=""/>
      <w:lvlJc w:val="left"/>
      <w:pPr>
        <w:ind w:left="720" w:hanging="360"/>
      </w:pPr>
      <w:rPr>
        <w:rFonts w:ascii="Symbol" w:hAnsi="Symbol" w:hint="default"/>
      </w:rPr>
    </w:lvl>
    <w:lvl w:ilvl="1" w:tplc="8B42EE5E" w:tentative="1">
      <w:start w:val="1"/>
      <w:numFmt w:val="bullet"/>
      <w:lvlText w:val="o"/>
      <w:lvlJc w:val="left"/>
      <w:pPr>
        <w:ind w:left="1440" w:hanging="360"/>
      </w:pPr>
      <w:rPr>
        <w:rFonts w:ascii="Courier New" w:hAnsi="Courier New" w:cs="Courier New" w:hint="default"/>
      </w:rPr>
    </w:lvl>
    <w:lvl w:ilvl="2" w:tplc="245AFDA6" w:tentative="1">
      <w:start w:val="1"/>
      <w:numFmt w:val="bullet"/>
      <w:lvlText w:val=""/>
      <w:lvlJc w:val="left"/>
      <w:pPr>
        <w:ind w:left="2160" w:hanging="360"/>
      </w:pPr>
      <w:rPr>
        <w:rFonts w:ascii="Wingdings" w:hAnsi="Wingdings" w:hint="default"/>
      </w:rPr>
    </w:lvl>
    <w:lvl w:ilvl="3" w:tplc="8062B248" w:tentative="1">
      <w:start w:val="1"/>
      <w:numFmt w:val="bullet"/>
      <w:lvlText w:val=""/>
      <w:lvlJc w:val="left"/>
      <w:pPr>
        <w:ind w:left="2880" w:hanging="360"/>
      </w:pPr>
      <w:rPr>
        <w:rFonts w:ascii="Symbol" w:hAnsi="Symbol" w:hint="default"/>
      </w:rPr>
    </w:lvl>
    <w:lvl w:ilvl="4" w:tplc="21DC61F8" w:tentative="1">
      <w:start w:val="1"/>
      <w:numFmt w:val="bullet"/>
      <w:lvlText w:val="o"/>
      <w:lvlJc w:val="left"/>
      <w:pPr>
        <w:ind w:left="3600" w:hanging="360"/>
      </w:pPr>
      <w:rPr>
        <w:rFonts w:ascii="Courier New" w:hAnsi="Courier New" w:cs="Courier New" w:hint="default"/>
      </w:rPr>
    </w:lvl>
    <w:lvl w:ilvl="5" w:tplc="D5EC4DF4" w:tentative="1">
      <w:start w:val="1"/>
      <w:numFmt w:val="bullet"/>
      <w:lvlText w:val=""/>
      <w:lvlJc w:val="left"/>
      <w:pPr>
        <w:ind w:left="4320" w:hanging="360"/>
      </w:pPr>
      <w:rPr>
        <w:rFonts w:ascii="Wingdings" w:hAnsi="Wingdings" w:hint="default"/>
      </w:rPr>
    </w:lvl>
    <w:lvl w:ilvl="6" w:tplc="E87A4E10" w:tentative="1">
      <w:start w:val="1"/>
      <w:numFmt w:val="bullet"/>
      <w:lvlText w:val=""/>
      <w:lvlJc w:val="left"/>
      <w:pPr>
        <w:ind w:left="5040" w:hanging="360"/>
      </w:pPr>
      <w:rPr>
        <w:rFonts w:ascii="Symbol" w:hAnsi="Symbol" w:hint="default"/>
      </w:rPr>
    </w:lvl>
    <w:lvl w:ilvl="7" w:tplc="4FA834BE" w:tentative="1">
      <w:start w:val="1"/>
      <w:numFmt w:val="bullet"/>
      <w:lvlText w:val="o"/>
      <w:lvlJc w:val="left"/>
      <w:pPr>
        <w:ind w:left="5760" w:hanging="360"/>
      </w:pPr>
      <w:rPr>
        <w:rFonts w:ascii="Courier New" w:hAnsi="Courier New" w:cs="Courier New" w:hint="default"/>
      </w:rPr>
    </w:lvl>
    <w:lvl w:ilvl="8" w:tplc="A2F634F6"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FE1E49C4">
      <w:start w:val="1"/>
      <w:numFmt w:val="bullet"/>
      <w:lvlText w:val=""/>
      <w:lvlJc w:val="left"/>
      <w:pPr>
        <w:ind w:left="720" w:hanging="360"/>
      </w:pPr>
      <w:rPr>
        <w:rFonts w:ascii="Symbol" w:hAnsi="Symbol" w:hint="default"/>
      </w:rPr>
    </w:lvl>
    <w:lvl w:ilvl="1" w:tplc="31748A3E">
      <w:start w:val="1"/>
      <w:numFmt w:val="bullet"/>
      <w:lvlText w:val="o"/>
      <w:lvlJc w:val="left"/>
      <w:pPr>
        <w:ind w:left="1440" w:hanging="360"/>
      </w:pPr>
      <w:rPr>
        <w:rFonts w:ascii="Courier New" w:hAnsi="Courier New" w:cs="Courier New" w:hint="default"/>
      </w:rPr>
    </w:lvl>
    <w:lvl w:ilvl="2" w:tplc="D4F8EDA0" w:tentative="1">
      <w:start w:val="1"/>
      <w:numFmt w:val="bullet"/>
      <w:lvlText w:val=""/>
      <w:lvlJc w:val="left"/>
      <w:pPr>
        <w:ind w:left="2160" w:hanging="360"/>
      </w:pPr>
      <w:rPr>
        <w:rFonts w:ascii="Wingdings" w:hAnsi="Wingdings" w:hint="default"/>
      </w:rPr>
    </w:lvl>
    <w:lvl w:ilvl="3" w:tplc="92AC6E4E" w:tentative="1">
      <w:start w:val="1"/>
      <w:numFmt w:val="bullet"/>
      <w:lvlText w:val=""/>
      <w:lvlJc w:val="left"/>
      <w:pPr>
        <w:ind w:left="2880" w:hanging="360"/>
      </w:pPr>
      <w:rPr>
        <w:rFonts w:ascii="Symbol" w:hAnsi="Symbol" w:hint="default"/>
      </w:rPr>
    </w:lvl>
    <w:lvl w:ilvl="4" w:tplc="11FC2DE4" w:tentative="1">
      <w:start w:val="1"/>
      <w:numFmt w:val="bullet"/>
      <w:lvlText w:val="o"/>
      <w:lvlJc w:val="left"/>
      <w:pPr>
        <w:ind w:left="3600" w:hanging="360"/>
      </w:pPr>
      <w:rPr>
        <w:rFonts w:ascii="Courier New" w:hAnsi="Courier New" w:cs="Courier New" w:hint="default"/>
      </w:rPr>
    </w:lvl>
    <w:lvl w:ilvl="5" w:tplc="0E8C6A60" w:tentative="1">
      <w:start w:val="1"/>
      <w:numFmt w:val="bullet"/>
      <w:lvlText w:val=""/>
      <w:lvlJc w:val="left"/>
      <w:pPr>
        <w:ind w:left="4320" w:hanging="360"/>
      </w:pPr>
      <w:rPr>
        <w:rFonts w:ascii="Wingdings" w:hAnsi="Wingdings" w:hint="default"/>
      </w:rPr>
    </w:lvl>
    <w:lvl w:ilvl="6" w:tplc="62C6A710" w:tentative="1">
      <w:start w:val="1"/>
      <w:numFmt w:val="bullet"/>
      <w:lvlText w:val=""/>
      <w:lvlJc w:val="left"/>
      <w:pPr>
        <w:ind w:left="5040" w:hanging="360"/>
      </w:pPr>
      <w:rPr>
        <w:rFonts w:ascii="Symbol" w:hAnsi="Symbol" w:hint="default"/>
      </w:rPr>
    </w:lvl>
    <w:lvl w:ilvl="7" w:tplc="89E0B888" w:tentative="1">
      <w:start w:val="1"/>
      <w:numFmt w:val="bullet"/>
      <w:lvlText w:val="o"/>
      <w:lvlJc w:val="left"/>
      <w:pPr>
        <w:ind w:left="5760" w:hanging="360"/>
      </w:pPr>
      <w:rPr>
        <w:rFonts w:ascii="Courier New" w:hAnsi="Courier New" w:cs="Courier New" w:hint="default"/>
      </w:rPr>
    </w:lvl>
    <w:lvl w:ilvl="8" w:tplc="BB8687AA"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7FDA7648">
      <w:start w:val="1"/>
      <w:numFmt w:val="bullet"/>
      <w:lvlText w:val=""/>
      <w:lvlJc w:val="left"/>
      <w:pPr>
        <w:ind w:left="1440" w:hanging="360"/>
      </w:pPr>
      <w:rPr>
        <w:rFonts w:ascii="Symbol" w:hAnsi="Symbol" w:hint="default"/>
      </w:rPr>
    </w:lvl>
    <w:lvl w:ilvl="1" w:tplc="4D40EA5A" w:tentative="1">
      <w:start w:val="1"/>
      <w:numFmt w:val="bullet"/>
      <w:lvlText w:val="o"/>
      <w:lvlJc w:val="left"/>
      <w:pPr>
        <w:ind w:left="2160" w:hanging="360"/>
      </w:pPr>
      <w:rPr>
        <w:rFonts w:ascii="Courier New" w:hAnsi="Courier New" w:cs="Courier New" w:hint="default"/>
      </w:rPr>
    </w:lvl>
    <w:lvl w:ilvl="2" w:tplc="1B68B15E" w:tentative="1">
      <w:start w:val="1"/>
      <w:numFmt w:val="bullet"/>
      <w:lvlText w:val=""/>
      <w:lvlJc w:val="left"/>
      <w:pPr>
        <w:ind w:left="2880" w:hanging="360"/>
      </w:pPr>
      <w:rPr>
        <w:rFonts w:ascii="Wingdings" w:hAnsi="Wingdings" w:hint="default"/>
      </w:rPr>
    </w:lvl>
    <w:lvl w:ilvl="3" w:tplc="037C202C" w:tentative="1">
      <w:start w:val="1"/>
      <w:numFmt w:val="bullet"/>
      <w:lvlText w:val=""/>
      <w:lvlJc w:val="left"/>
      <w:pPr>
        <w:ind w:left="3600" w:hanging="360"/>
      </w:pPr>
      <w:rPr>
        <w:rFonts w:ascii="Symbol" w:hAnsi="Symbol" w:hint="default"/>
      </w:rPr>
    </w:lvl>
    <w:lvl w:ilvl="4" w:tplc="A8403F08" w:tentative="1">
      <w:start w:val="1"/>
      <w:numFmt w:val="bullet"/>
      <w:lvlText w:val="o"/>
      <w:lvlJc w:val="left"/>
      <w:pPr>
        <w:ind w:left="4320" w:hanging="360"/>
      </w:pPr>
      <w:rPr>
        <w:rFonts w:ascii="Courier New" w:hAnsi="Courier New" w:cs="Courier New" w:hint="default"/>
      </w:rPr>
    </w:lvl>
    <w:lvl w:ilvl="5" w:tplc="7F0A2960" w:tentative="1">
      <w:start w:val="1"/>
      <w:numFmt w:val="bullet"/>
      <w:lvlText w:val=""/>
      <w:lvlJc w:val="left"/>
      <w:pPr>
        <w:ind w:left="5040" w:hanging="360"/>
      </w:pPr>
      <w:rPr>
        <w:rFonts w:ascii="Wingdings" w:hAnsi="Wingdings" w:hint="default"/>
      </w:rPr>
    </w:lvl>
    <w:lvl w:ilvl="6" w:tplc="BEFA16CC" w:tentative="1">
      <w:start w:val="1"/>
      <w:numFmt w:val="bullet"/>
      <w:lvlText w:val=""/>
      <w:lvlJc w:val="left"/>
      <w:pPr>
        <w:ind w:left="5760" w:hanging="360"/>
      </w:pPr>
      <w:rPr>
        <w:rFonts w:ascii="Symbol" w:hAnsi="Symbol" w:hint="default"/>
      </w:rPr>
    </w:lvl>
    <w:lvl w:ilvl="7" w:tplc="1974BFBC" w:tentative="1">
      <w:start w:val="1"/>
      <w:numFmt w:val="bullet"/>
      <w:lvlText w:val="o"/>
      <w:lvlJc w:val="left"/>
      <w:pPr>
        <w:ind w:left="6480" w:hanging="360"/>
      </w:pPr>
      <w:rPr>
        <w:rFonts w:ascii="Courier New" w:hAnsi="Courier New" w:cs="Courier New" w:hint="default"/>
      </w:rPr>
    </w:lvl>
    <w:lvl w:ilvl="8" w:tplc="35EAD6CC"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B7BC4736">
      <w:start w:val="1"/>
      <w:numFmt w:val="bullet"/>
      <w:lvlText w:val=""/>
      <w:lvlJc w:val="left"/>
      <w:pPr>
        <w:ind w:left="1440" w:hanging="360"/>
      </w:pPr>
      <w:rPr>
        <w:rFonts w:ascii="Symbol" w:hAnsi="Symbol" w:hint="default"/>
      </w:rPr>
    </w:lvl>
    <w:lvl w:ilvl="1" w:tplc="4DECEF70" w:tentative="1">
      <w:start w:val="1"/>
      <w:numFmt w:val="bullet"/>
      <w:lvlText w:val="o"/>
      <w:lvlJc w:val="left"/>
      <w:pPr>
        <w:ind w:left="2160" w:hanging="360"/>
      </w:pPr>
      <w:rPr>
        <w:rFonts w:ascii="Courier New" w:hAnsi="Courier New" w:cs="Courier New" w:hint="default"/>
      </w:rPr>
    </w:lvl>
    <w:lvl w:ilvl="2" w:tplc="576432BC" w:tentative="1">
      <w:start w:val="1"/>
      <w:numFmt w:val="bullet"/>
      <w:lvlText w:val=""/>
      <w:lvlJc w:val="left"/>
      <w:pPr>
        <w:ind w:left="2880" w:hanging="360"/>
      </w:pPr>
      <w:rPr>
        <w:rFonts w:ascii="Wingdings" w:hAnsi="Wingdings" w:hint="default"/>
      </w:rPr>
    </w:lvl>
    <w:lvl w:ilvl="3" w:tplc="9CC83BA6" w:tentative="1">
      <w:start w:val="1"/>
      <w:numFmt w:val="bullet"/>
      <w:lvlText w:val=""/>
      <w:lvlJc w:val="left"/>
      <w:pPr>
        <w:ind w:left="3600" w:hanging="360"/>
      </w:pPr>
      <w:rPr>
        <w:rFonts w:ascii="Symbol" w:hAnsi="Symbol" w:hint="default"/>
      </w:rPr>
    </w:lvl>
    <w:lvl w:ilvl="4" w:tplc="B6F6A104" w:tentative="1">
      <w:start w:val="1"/>
      <w:numFmt w:val="bullet"/>
      <w:lvlText w:val="o"/>
      <w:lvlJc w:val="left"/>
      <w:pPr>
        <w:ind w:left="4320" w:hanging="360"/>
      </w:pPr>
      <w:rPr>
        <w:rFonts w:ascii="Courier New" w:hAnsi="Courier New" w:cs="Courier New" w:hint="default"/>
      </w:rPr>
    </w:lvl>
    <w:lvl w:ilvl="5" w:tplc="BEE00950" w:tentative="1">
      <w:start w:val="1"/>
      <w:numFmt w:val="bullet"/>
      <w:lvlText w:val=""/>
      <w:lvlJc w:val="left"/>
      <w:pPr>
        <w:ind w:left="5040" w:hanging="360"/>
      </w:pPr>
      <w:rPr>
        <w:rFonts w:ascii="Wingdings" w:hAnsi="Wingdings" w:hint="default"/>
      </w:rPr>
    </w:lvl>
    <w:lvl w:ilvl="6" w:tplc="BD62D452" w:tentative="1">
      <w:start w:val="1"/>
      <w:numFmt w:val="bullet"/>
      <w:lvlText w:val=""/>
      <w:lvlJc w:val="left"/>
      <w:pPr>
        <w:ind w:left="5760" w:hanging="360"/>
      </w:pPr>
      <w:rPr>
        <w:rFonts w:ascii="Symbol" w:hAnsi="Symbol" w:hint="default"/>
      </w:rPr>
    </w:lvl>
    <w:lvl w:ilvl="7" w:tplc="FEE080B2" w:tentative="1">
      <w:start w:val="1"/>
      <w:numFmt w:val="bullet"/>
      <w:lvlText w:val="o"/>
      <w:lvlJc w:val="left"/>
      <w:pPr>
        <w:ind w:left="6480" w:hanging="360"/>
      </w:pPr>
      <w:rPr>
        <w:rFonts w:ascii="Courier New" w:hAnsi="Courier New" w:cs="Courier New" w:hint="default"/>
      </w:rPr>
    </w:lvl>
    <w:lvl w:ilvl="8" w:tplc="B198C5E6"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79EE24AE">
      <w:start w:val="1"/>
      <w:numFmt w:val="decimal"/>
      <w:lvlText w:val="(%1)"/>
      <w:lvlJc w:val="left"/>
      <w:pPr>
        <w:ind w:left="360" w:hanging="360"/>
      </w:pPr>
      <w:rPr>
        <w:rFonts w:hint="default"/>
      </w:rPr>
    </w:lvl>
    <w:lvl w:ilvl="1" w:tplc="927C0606" w:tentative="1">
      <w:start w:val="1"/>
      <w:numFmt w:val="lowerLetter"/>
      <w:lvlText w:val="%2."/>
      <w:lvlJc w:val="left"/>
      <w:pPr>
        <w:ind w:left="1080" w:hanging="360"/>
      </w:pPr>
    </w:lvl>
    <w:lvl w:ilvl="2" w:tplc="8E7E177C" w:tentative="1">
      <w:start w:val="1"/>
      <w:numFmt w:val="lowerRoman"/>
      <w:lvlText w:val="%3."/>
      <w:lvlJc w:val="right"/>
      <w:pPr>
        <w:ind w:left="1800" w:hanging="180"/>
      </w:pPr>
    </w:lvl>
    <w:lvl w:ilvl="3" w:tplc="65340A90" w:tentative="1">
      <w:start w:val="1"/>
      <w:numFmt w:val="decimal"/>
      <w:lvlText w:val="%4."/>
      <w:lvlJc w:val="left"/>
      <w:pPr>
        <w:ind w:left="2520" w:hanging="360"/>
      </w:pPr>
    </w:lvl>
    <w:lvl w:ilvl="4" w:tplc="A4F61926" w:tentative="1">
      <w:start w:val="1"/>
      <w:numFmt w:val="lowerLetter"/>
      <w:lvlText w:val="%5."/>
      <w:lvlJc w:val="left"/>
      <w:pPr>
        <w:ind w:left="3240" w:hanging="360"/>
      </w:pPr>
    </w:lvl>
    <w:lvl w:ilvl="5" w:tplc="30CC83FA" w:tentative="1">
      <w:start w:val="1"/>
      <w:numFmt w:val="lowerRoman"/>
      <w:lvlText w:val="%6."/>
      <w:lvlJc w:val="right"/>
      <w:pPr>
        <w:ind w:left="3960" w:hanging="180"/>
      </w:pPr>
    </w:lvl>
    <w:lvl w:ilvl="6" w:tplc="8E86527A" w:tentative="1">
      <w:start w:val="1"/>
      <w:numFmt w:val="decimal"/>
      <w:lvlText w:val="%7."/>
      <w:lvlJc w:val="left"/>
      <w:pPr>
        <w:ind w:left="4680" w:hanging="360"/>
      </w:pPr>
    </w:lvl>
    <w:lvl w:ilvl="7" w:tplc="672EAD04" w:tentative="1">
      <w:start w:val="1"/>
      <w:numFmt w:val="lowerLetter"/>
      <w:lvlText w:val="%8."/>
      <w:lvlJc w:val="left"/>
      <w:pPr>
        <w:ind w:left="5400" w:hanging="360"/>
      </w:pPr>
    </w:lvl>
    <w:lvl w:ilvl="8" w:tplc="FDE26882"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83"/>
    <w:rsid w:val="00A27BED"/>
    <w:rsid w:val="00BA6C83"/>
    <w:rsid w:val="00F1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1EBE"/>
  <w15:docId w15:val="{2C7FEC4E-AA2F-4F93-880C-FB1FC924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chart" Target="charts/chart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haddon.ps.vic.gov.au"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hart" Target="charts/chart7.xml"/><Relationship Id="rId38"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038-432D-B88F-E9DF90E1A04E}"/>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4038-432D-B88F-E9DF90E1A04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0.95</c:v>
                </c:pt>
                <c:pt idx="1">
                  <c:v>0.79900000000000004</c:v>
                </c:pt>
              </c:numCache>
            </c:numRef>
          </c:val>
          <c:extLst>
            <c:ext xmlns:c16="http://schemas.microsoft.com/office/drawing/2014/chart" uri="{C3380CC4-5D6E-409C-BE32-E72D297353CC}">
              <c16:uniqueId val="{00000004-4038-432D-B88F-E9DF90E1A04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D55-4C98-9881-BBB59B14F5B3}"/>
              </c:ext>
            </c:extLst>
          </c:dPt>
          <c:dPt>
            <c:idx val="1"/>
            <c:invertIfNegative val="0"/>
            <c:bubble3D val="0"/>
            <c:spPr>
              <a:solidFill>
                <a:srgbClr val="7030A0"/>
              </a:solidFill>
              <a:ln>
                <a:noFill/>
              </a:ln>
            </c:spPr>
            <c:extLst>
              <c:ext xmlns:c16="http://schemas.microsoft.com/office/drawing/2014/chart" uri="{C3380CC4-5D6E-409C-BE32-E72D297353CC}">
                <c16:uniqueId val="{00000003-5D55-4C98-9881-BBB59B14F5B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D55-4C98-9881-BBB59B14F5B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0.99180299999999999</c:v>
                </c:pt>
                <c:pt idx="1">
                  <c:v>0.75128099999999998</c:v>
                </c:pt>
                <c:pt idx="2">
                  <c:v>0.75771100000000002</c:v>
                </c:pt>
              </c:numCache>
            </c:numRef>
          </c:val>
          <c:extLst>
            <c:ext xmlns:c16="http://schemas.microsoft.com/office/drawing/2014/chart" uri="{C3380CC4-5D6E-409C-BE32-E72D297353CC}">
              <c16:uniqueId val="{00000006-5D55-4C98-9881-BBB59B14F5B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D5F-4ED2-A897-79D172BEEB6B}"/>
              </c:ext>
            </c:extLst>
          </c:dPt>
          <c:dPt>
            <c:idx val="1"/>
            <c:invertIfNegative val="0"/>
            <c:bubble3D val="0"/>
            <c:spPr>
              <a:solidFill>
                <a:srgbClr val="7030A0"/>
              </a:solidFill>
              <a:ln>
                <a:noFill/>
              </a:ln>
            </c:spPr>
            <c:extLst>
              <c:ext xmlns:c16="http://schemas.microsoft.com/office/drawing/2014/chart" uri="{C3380CC4-5D6E-409C-BE32-E72D297353CC}">
                <c16:uniqueId val="{00000003-AD5F-4ED2-A897-79D172BEEB6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D5F-4ED2-A897-79D172BEEB6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23.257214999999999</c:v>
                </c:pt>
                <c:pt idx="1">
                  <c:v>23.662694999999999</c:v>
                </c:pt>
                <c:pt idx="2">
                  <c:v>23.257458</c:v>
                </c:pt>
              </c:numCache>
            </c:numRef>
          </c:val>
          <c:extLst>
            <c:ext xmlns:c16="http://schemas.microsoft.com/office/drawing/2014/chart" uri="{C3380CC4-5D6E-409C-BE32-E72D297353CC}">
              <c16:uniqueId val="{00000006-AD5F-4ED2-A897-79D172BEEB6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634-4BFF-9032-9CCFC9993948}"/>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1634-4BFF-9032-9CCFC999394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1">
                  <c:v>0.73399999999999999</c:v>
                </c:pt>
              </c:numCache>
            </c:numRef>
          </c:val>
          <c:extLst>
            <c:ext xmlns:c16="http://schemas.microsoft.com/office/drawing/2014/chart" uri="{C3380CC4-5D6E-409C-BE32-E72D297353CC}">
              <c16:uniqueId val="{00000004-1634-4BFF-9032-9CCFC999394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02D-4180-88D9-75CBDA17C1B2}"/>
              </c:ext>
            </c:extLst>
          </c:dPt>
          <c:dPt>
            <c:idx val="1"/>
            <c:invertIfNegative val="0"/>
            <c:bubble3D val="0"/>
            <c:spPr>
              <a:solidFill>
                <a:srgbClr val="7030A0"/>
              </a:solidFill>
              <a:ln>
                <a:noFill/>
              </a:ln>
            </c:spPr>
            <c:extLst>
              <c:ext xmlns:c16="http://schemas.microsoft.com/office/drawing/2014/chart" uri="{C3380CC4-5D6E-409C-BE32-E72D297353CC}">
                <c16:uniqueId val="{00000003-402D-4180-88D9-75CBDA17C1B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02D-4180-88D9-75CBDA17C1B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0.92900000000000005</c:v>
                </c:pt>
                <c:pt idx="1">
                  <c:v>0.87</c:v>
                </c:pt>
                <c:pt idx="2">
                  <c:v>0.87</c:v>
                </c:pt>
              </c:numCache>
            </c:numRef>
          </c:val>
          <c:extLst>
            <c:ext xmlns:c16="http://schemas.microsoft.com/office/drawing/2014/chart" uri="{C3380CC4-5D6E-409C-BE32-E72D297353CC}">
              <c16:uniqueId val="{00000006-402D-4180-88D9-75CBDA17C1B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4F8-4709-804B-3E8C057443BF}"/>
              </c:ext>
            </c:extLst>
          </c:dPt>
          <c:dPt>
            <c:idx val="1"/>
            <c:invertIfNegative val="0"/>
            <c:bubble3D val="0"/>
            <c:spPr>
              <a:solidFill>
                <a:srgbClr val="7030A0"/>
              </a:solidFill>
              <a:ln>
                <a:noFill/>
              </a:ln>
            </c:spPr>
            <c:extLst>
              <c:ext xmlns:c16="http://schemas.microsoft.com/office/drawing/2014/chart" uri="{C3380CC4-5D6E-409C-BE32-E72D297353CC}">
                <c16:uniqueId val="{00000003-E4F8-4709-804B-3E8C057443B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4F8-4709-804B-3E8C057443B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0.92</c:v>
                </c:pt>
                <c:pt idx="1">
                  <c:v>0.86799999999999999</c:v>
                </c:pt>
                <c:pt idx="2">
                  <c:v>0.85899999999999999</c:v>
                </c:pt>
              </c:numCache>
            </c:numRef>
          </c:val>
          <c:extLst>
            <c:ext xmlns:c16="http://schemas.microsoft.com/office/drawing/2014/chart" uri="{C3380CC4-5D6E-409C-BE32-E72D297353CC}">
              <c16:uniqueId val="{00000006-E4F8-4709-804B-3E8C057443B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3D2-4B91-AA65-E5F512954762}"/>
              </c:ext>
            </c:extLst>
          </c:dPt>
          <c:dPt>
            <c:idx val="1"/>
            <c:invertIfNegative val="0"/>
            <c:bubble3D val="0"/>
            <c:spPr>
              <a:solidFill>
                <a:srgbClr val="7030A0"/>
              </a:solidFill>
              <a:ln>
                <a:noFill/>
              </a:ln>
            </c:spPr>
            <c:extLst>
              <c:ext xmlns:c16="http://schemas.microsoft.com/office/drawing/2014/chart" uri="{C3380CC4-5D6E-409C-BE32-E72D297353CC}">
                <c16:uniqueId val="{00000003-B3D2-4B91-AA65-E5F51295476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3D2-4B91-AA65-E5F512954762}"/>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0.76300000000000001</c:v>
                </c:pt>
                <c:pt idx="1">
                  <c:v>0.74</c:v>
                </c:pt>
                <c:pt idx="2">
                  <c:v>0.76600000000000001</c:v>
                </c:pt>
              </c:numCache>
            </c:numRef>
          </c:val>
          <c:extLst>
            <c:ext xmlns:c16="http://schemas.microsoft.com/office/drawing/2014/chart" uri="{C3380CC4-5D6E-409C-BE32-E72D297353CC}">
              <c16:uniqueId val="{00000006-B3D2-4B91-AA65-E5F51295476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35F-4F07-AA45-4658A806676A}"/>
              </c:ext>
            </c:extLst>
          </c:dPt>
          <c:dPt>
            <c:idx val="1"/>
            <c:invertIfNegative val="0"/>
            <c:bubble3D val="0"/>
            <c:spPr>
              <a:solidFill>
                <a:srgbClr val="7030A0"/>
              </a:solidFill>
              <a:ln>
                <a:noFill/>
              </a:ln>
            </c:spPr>
            <c:extLst>
              <c:ext xmlns:c16="http://schemas.microsoft.com/office/drawing/2014/chart" uri="{C3380CC4-5D6E-409C-BE32-E72D297353CC}">
                <c16:uniqueId val="{00000003-735F-4F07-AA45-4658A806676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35F-4F07-AA45-4658A806676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0.75</c:v>
                </c:pt>
                <c:pt idx="1">
                  <c:v>0.71199999999999997</c:v>
                </c:pt>
                <c:pt idx="2">
                  <c:v>0.70199999999999996</c:v>
                </c:pt>
              </c:numCache>
            </c:numRef>
          </c:val>
          <c:extLst>
            <c:ext xmlns:c16="http://schemas.microsoft.com/office/drawing/2014/chart" uri="{C3380CC4-5D6E-409C-BE32-E72D297353CC}">
              <c16:uniqueId val="{00000006-735F-4F07-AA45-4658A806676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F8D-45BD-A757-8D906E3384C3}"/>
              </c:ext>
            </c:extLst>
          </c:dPt>
          <c:dPt>
            <c:idx val="1"/>
            <c:invertIfNegative val="0"/>
            <c:bubble3D val="0"/>
            <c:spPr>
              <a:solidFill>
                <a:srgbClr val="7030A0"/>
              </a:solidFill>
              <a:ln>
                <a:noFill/>
              </a:ln>
            </c:spPr>
            <c:extLst>
              <c:ext xmlns:c16="http://schemas.microsoft.com/office/drawing/2014/chart" uri="{C3380CC4-5D6E-409C-BE32-E72D297353CC}">
                <c16:uniqueId val="{00000003-BF8D-45BD-A757-8D906E3384C3}"/>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F8D-45BD-A757-8D906E3384C3}"/>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0.69399999999999995</c:v>
                </c:pt>
                <c:pt idx="1">
                  <c:v>0.63300000000000001</c:v>
                </c:pt>
                <c:pt idx="2">
                  <c:v>0.64</c:v>
                </c:pt>
              </c:numCache>
            </c:numRef>
          </c:val>
          <c:extLst>
            <c:ext xmlns:c16="http://schemas.microsoft.com/office/drawing/2014/chart" uri="{C3380CC4-5D6E-409C-BE32-E72D297353CC}">
              <c16:uniqueId val="{00000006-BF8D-45BD-A757-8D906E3384C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592-4ACE-9B61-23B4745C77E9}"/>
              </c:ext>
            </c:extLst>
          </c:dPt>
          <c:dPt>
            <c:idx val="1"/>
            <c:invertIfNegative val="0"/>
            <c:bubble3D val="0"/>
            <c:spPr>
              <a:solidFill>
                <a:srgbClr val="7030A0"/>
              </a:solidFill>
              <a:ln>
                <a:noFill/>
              </a:ln>
            </c:spPr>
            <c:extLst>
              <c:ext xmlns:c16="http://schemas.microsoft.com/office/drawing/2014/chart" uri="{C3380CC4-5D6E-409C-BE32-E72D297353CC}">
                <c16:uniqueId val="{00000003-E592-4ACE-9B61-23B4745C77E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592-4ACE-9B61-23B4745C77E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0.60899999999999999</c:v>
                </c:pt>
                <c:pt idx="1">
                  <c:v>0.48399999999999999</c:v>
                </c:pt>
                <c:pt idx="2">
                  <c:v>0.54200000000000004</c:v>
                </c:pt>
              </c:numCache>
            </c:numRef>
          </c:val>
          <c:extLst>
            <c:ext xmlns:c16="http://schemas.microsoft.com/office/drawing/2014/chart" uri="{C3380CC4-5D6E-409C-BE32-E72D297353CC}">
              <c16:uniqueId val="{00000006-E592-4ACE-9B61-23B4745C77E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FB5-4750-8B8E-1CAB75D312BD}"/>
              </c:ext>
            </c:extLst>
          </c:dPt>
          <c:dPt>
            <c:idx val="1"/>
            <c:invertIfNegative val="0"/>
            <c:bubble3D val="0"/>
            <c:spPr>
              <a:solidFill>
                <a:srgbClr val="7030A0"/>
              </a:solidFill>
              <a:ln>
                <a:noFill/>
              </a:ln>
            </c:spPr>
            <c:extLst>
              <c:ext xmlns:c16="http://schemas.microsoft.com/office/drawing/2014/chart" uri="{C3380CC4-5D6E-409C-BE32-E72D297353CC}">
                <c16:uniqueId val="{00000003-7FB5-4750-8B8E-1CAB75D312B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FB5-4750-8B8E-1CAB75D312B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0.96296199999999998</c:v>
                </c:pt>
                <c:pt idx="1">
                  <c:v>0.75155400000000006</c:v>
                </c:pt>
                <c:pt idx="2">
                  <c:v>0.78088199999999997</c:v>
                </c:pt>
              </c:numCache>
            </c:numRef>
          </c:val>
          <c:extLst>
            <c:ext xmlns:c16="http://schemas.microsoft.com/office/drawing/2014/chart" uri="{C3380CC4-5D6E-409C-BE32-E72D297353CC}">
              <c16:uniqueId val="{00000006-7FB5-4750-8B8E-1CAB75D312B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Maryanne Moody</cp:lastModifiedBy>
  <cp:revision>3</cp:revision>
  <dcterms:created xsi:type="dcterms:W3CDTF">2023-07-10T02:14:00Z</dcterms:created>
  <dcterms:modified xsi:type="dcterms:W3CDTF">2023-07-10T02:15:00Z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